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275"/>
        </w:tabs>
        <w:bidi w:val="0"/>
        <w:jc w:val="left"/>
        <w:rPr>
          <w:rFonts w:hint="default"/>
          <w:lang w:val="en-US" w:eastAsia="zh-CN"/>
        </w:rPr>
      </w:pPr>
      <w:r>
        <w:rPr>
          <w:rFonts w:hint="eastAsia"/>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关于平罗工业园区太西园2019-2021年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工业污水处理成本监审报告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中华人民共和国价格法》《政府制定价格成本监审办法》《污水处理定价成本监审办法》（试行）等法律、办法规定，为提高政府价格决策科学性和透明度，合理制定平罗县德渊工业废水综合处理有限公司污水处理收费标准，遵循公平、科学、规范、效率的原则，我局委托宁夏和蓥会计师事务所对平罗县德渊工业废水综合处理有限公司2019-2021年污水处理成本进行了审核，现就审核情况综述如下：</w:t>
      </w:r>
    </w:p>
    <w:p>
      <w:pPr>
        <w:keepNext w:val="0"/>
        <w:keepLines w:val="0"/>
        <w:pageBreakBefore w:val="0"/>
        <w:widowControl/>
        <w:kinsoku/>
        <w:wordWrap w:val="0"/>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一、成本监审依据和原则</w:t>
      </w:r>
    </w:p>
    <w:p>
      <w:pPr>
        <w:keepNext w:val="0"/>
        <w:keepLines w:val="0"/>
        <w:pageBreakBefore w:val="0"/>
        <w:kinsoku/>
        <w:overflowPunct/>
        <w:topLinePunct w:val="0"/>
        <w:autoSpaceDE/>
        <w:autoSpaceDN/>
        <w:bidi w:val="0"/>
        <w:adjustRightInd/>
        <w:snapToGrid/>
        <w:spacing w:line="560" w:lineRule="exact"/>
        <w:ind w:firstLine="643" w:firstLineChars="200"/>
        <w:jc w:val="both"/>
        <w:textAlignment w:val="auto"/>
        <w:rPr>
          <w:rFonts w:hint="eastAsia" w:ascii="楷体" w:hAnsi="楷体" w:eastAsia="楷体" w:cs="楷体"/>
          <w:b/>
          <w:bCs w:val="0"/>
          <w:color w:val="000000"/>
          <w:sz w:val="32"/>
          <w:szCs w:val="32"/>
          <w:lang w:val="en-US" w:eastAsia="zh-CN"/>
        </w:rPr>
      </w:pPr>
      <w:r>
        <w:rPr>
          <w:rFonts w:hint="eastAsia" w:ascii="楷体" w:hAnsi="楷体" w:eastAsia="楷体" w:cs="楷体"/>
          <w:b/>
          <w:bCs w:val="0"/>
          <w:color w:val="000000"/>
          <w:sz w:val="32"/>
          <w:szCs w:val="32"/>
          <w:lang w:val="en-US" w:eastAsia="zh-CN"/>
        </w:rPr>
        <w:t>(一)法律法规及政策文件</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1.《中华人民共和国价格法》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2.《中华人民共和国会计法》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3.《政府制定价格成本监审办法》(国家发改委第8号令)</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4.《污水处理定价成本监审办法》（宁价成发〔2009〕3号）</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w w:val="80"/>
          <w:sz w:val="32"/>
          <w:szCs w:val="32"/>
          <w:lang w:val="en-US" w:eastAsia="zh-CN"/>
        </w:rPr>
      </w:pPr>
      <w:r>
        <w:rPr>
          <w:rFonts w:hint="eastAsia" w:ascii="仿宋" w:hAnsi="仿宋" w:eastAsia="仿宋" w:cs="仿宋"/>
          <w:sz w:val="32"/>
          <w:szCs w:val="32"/>
          <w:lang w:val="en-US" w:eastAsia="zh-CN"/>
        </w:rPr>
        <w:t>5.</w:t>
      </w:r>
      <w:r>
        <w:rPr>
          <w:rFonts w:hint="eastAsia" w:ascii="仿宋" w:hAnsi="仿宋" w:eastAsia="仿宋" w:cs="仿宋"/>
          <w:w w:val="80"/>
          <w:sz w:val="32"/>
          <w:szCs w:val="32"/>
          <w:lang w:val="en-US" w:eastAsia="zh-CN"/>
        </w:rPr>
        <w:t>《城市污水处理项目建设标准（修订）》（建标〔2001〕77号）</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6.《财政部 国家发展改革委 住房城乡建设部关于印发污水处理费征收使用管理办法的通知》(财税〔2014〕151号)</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7.《财政部 国家发展和改革委员会 住房和城乡建设部关于制定和调整污水处理收费标准等有关问题的通知》（发改价格〔2015〕119号）</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8.《石嘴山统计年鉴2018、2019、2020、2021》及自治区人社厅公布的社会保险缴费基数相关文件</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9.《中国注册会计师其他鉴证业务准则第3111号-预测性财务信息的审核》</w:t>
      </w:r>
    </w:p>
    <w:p>
      <w:pPr>
        <w:keepNext w:val="0"/>
        <w:keepLines w:val="0"/>
        <w:pageBreakBefore w:val="0"/>
        <w:kinsoku/>
        <w:overflowPunct/>
        <w:topLinePunct w:val="0"/>
        <w:autoSpaceDE/>
        <w:autoSpaceDN/>
        <w:bidi w:val="0"/>
        <w:adjustRightInd/>
        <w:snapToGrid/>
        <w:spacing w:line="560" w:lineRule="exact"/>
        <w:ind w:firstLine="643" w:firstLineChars="200"/>
        <w:jc w:val="both"/>
        <w:textAlignment w:val="auto"/>
        <w:rPr>
          <w:rFonts w:hint="eastAsia" w:ascii="楷体" w:hAnsi="楷体" w:eastAsia="楷体" w:cs="楷体"/>
          <w:b/>
          <w:bCs w:val="0"/>
          <w:color w:val="000000"/>
          <w:sz w:val="32"/>
          <w:szCs w:val="32"/>
          <w:lang w:val="en-US" w:eastAsia="zh-CN"/>
        </w:rPr>
      </w:pPr>
      <w:r>
        <w:rPr>
          <w:rFonts w:hint="eastAsia" w:ascii="楷体" w:hAnsi="楷体" w:eastAsia="楷体" w:cs="楷体"/>
          <w:b/>
          <w:bCs w:val="0"/>
          <w:color w:val="000000"/>
          <w:sz w:val="32"/>
          <w:szCs w:val="32"/>
          <w:lang w:val="en-US" w:eastAsia="zh-CN"/>
        </w:rPr>
        <w:t>(二)遵循的原则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1.合法性原则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2.相关性原则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3.合理性原则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4.权责发生制原则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5.分类核算原则</w:t>
      </w:r>
    </w:p>
    <w:p>
      <w:pPr>
        <w:keepNext w:val="0"/>
        <w:keepLines w:val="0"/>
        <w:pageBreakBefore w:val="0"/>
        <w:widowControl/>
        <w:kinsoku/>
        <w:wordWrap w:val="0"/>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二、成本监审的内容及方法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污水处理定价成本由污水处理过程中发生的生产成本、期间费用及税金及附加构成。污水处理生产成本是指污水处理过程中发生的合理支出，包括直接工资、直接材料、其他直接支出和制造费用。制造费用指污水处理过程中发生的各项间接费用，包括固定资产折旧、修理费、污泥处置费、检验监测费、管理人员工资、职工福利费和其他制造费用等。</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次成本监审，通过实地审核的方式，对平罗县德渊工业废水综合处理有限公司2019-2021年度的决算报表、会计账年会计凭证等进行了全面审核，对监审期内主要成本费用数据的原始凭证运行了重点核实，依据污水处理定价成本监审相关政策规定对成本项目进行核算，根据成本构成核定平罗县德渊工</w:t>
      </w:r>
      <w:bookmarkStart w:id="0" w:name="_GoBack"/>
      <w:bookmarkEnd w:id="0"/>
      <w:r>
        <w:rPr>
          <w:rFonts w:hint="eastAsia" w:ascii="仿宋" w:hAnsi="仿宋" w:eastAsia="仿宋" w:cs="仿宋"/>
          <w:sz w:val="32"/>
          <w:szCs w:val="32"/>
          <w:lang w:val="en-US" w:eastAsia="zh-CN"/>
        </w:rPr>
        <w:t>业废水综合处理有限公司2019--2021年污水处理定价成本，对2019-2021年度平罗县德渊工业废水综合处理有限公司当年的污水处理定价成本进行计算。</w:t>
      </w:r>
    </w:p>
    <w:p>
      <w:pPr>
        <w:keepNext w:val="0"/>
        <w:keepLines w:val="0"/>
        <w:pageBreakBefore w:val="0"/>
        <w:widowControl/>
        <w:kinsoku/>
        <w:wordWrap w:val="0"/>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三、成本费用审核情况</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2019年污水处理总成本上报数为24,604,708.54元，核定数为  18,254,279.58 元，核减6,350,428.96元；</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2020年污水处理总成本上报数为51,254,654.36元，核定数为28,711,690.54元，核减22,542,963.82元；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2021年污水处理总成本上报数为58,334,713.94元，核定数为37,104,124.07元，核减21,230,589.87元。</w:t>
      </w:r>
    </w:p>
    <w:p>
      <w:pPr>
        <w:keepNext w:val="0"/>
        <w:keepLines w:val="0"/>
        <w:pageBreakBefore w:val="0"/>
        <w:widowControl/>
        <w:kinsoku/>
        <w:wordWrap w:val="0"/>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四、成本审核结论</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经审核，2019年污水处理总成本为 18,254,279.58 元，污水处理量5,589,916.00m³，单位成本为3.27元/m³；</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2020年污水处理总成本为28,711,690.54元，污水处理量为7,806,449.00m³，单位成本为3.68元/m³；</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2021年污水处理总成本为37,104,124.07元，污水处理量为7,995,950.00m³，单位成本为4.65元/m³。</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通过对三年污水处理进行加权平均，得出2019-2021年污水处理加权平均数为3.93元/m³。</w:t>
      </w:r>
    </w:p>
    <w:p>
      <w:pPr>
        <w:keepNext w:val="0"/>
        <w:keepLines w:val="0"/>
        <w:pageBreakBefore w:val="0"/>
        <w:widowControl/>
        <w:kinsoku/>
        <w:wordWrap w:val="0"/>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五、相关附件</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1.表1市(县)城市污水处理基本情况表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2.表2企业基本情况明细表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3.表3</w:t>
      </w:r>
      <w:r>
        <w:rPr>
          <w:rFonts w:hint="default" w:ascii="仿宋" w:hAnsi="仿宋" w:eastAsia="仿宋" w:cs="仿宋"/>
          <w:sz w:val="32"/>
          <w:szCs w:val="32"/>
          <w:lang w:val="en-US" w:eastAsia="zh-CN"/>
        </w:rPr>
        <w:t>污水处理企业成本表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4.表4</w:t>
      </w:r>
      <w:r>
        <w:rPr>
          <w:rFonts w:hint="default" w:ascii="仿宋" w:hAnsi="仿宋" w:eastAsia="仿宋" w:cs="仿宋"/>
          <w:sz w:val="32"/>
          <w:szCs w:val="32"/>
          <w:lang w:val="en-US" w:eastAsia="zh-CN"/>
        </w:rPr>
        <w:t>企业主营业务期间费用明细表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5.表5</w:t>
      </w:r>
      <w:r>
        <w:rPr>
          <w:rFonts w:hint="default" w:ascii="仿宋" w:hAnsi="仿宋" w:eastAsia="仿宋" w:cs="仿宋"/>
          <w:sz w:val="32"/>
          <w:szCs w:val="32"/>
          <w:lang w:val="en-US" w:eastAsia="zh-CN"/>
        </w:rPr>
        <w:t>企业劳动工资明细表</w:t>
      </w:r>
    </w:p>
    <w:p>
      <w:pPr>
        <w:pStyle w:val="2"/>
        <w:ind w:left="0" w:leftChars="0" w:firstLine="640" w:firstLineChars="200"/>
        <w:rPr>
          <w:rFonts w:hint="default"/>
          <w:lang w:val="en-US" w:eastAsia="zh-CN"/>
        </w:rPr>
      </w:pPr>
      <w:r>
        <w:rPr>
          <w:rFonts w:hint="eastAsia" w:ascii="仿宋" w:hAnsi="仿宋" w:eastAsia="仿宋" w:cs="仿宋"/>
          <w:sz w:val="32"/>
          <w:szCs w:val="32"/>
          <w:lang w:val="en-US" w:eastAsia="zh-CN"/>
        </w:rPr>
        <w:t>6.表6企业固定资产明细表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960" w:leftChars="200" w:right="0" w:rightChars="0" w:hanging="320" w:hangingChars="1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7.表7关于平罗工业园区太西园2019-2021年污水处理费成本监审情况的说明</w:t>
      </w:r>
    </w:p>
    <w:p>
      <w:pPr>
        <w:pStyle w:val="4"/>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sectPr>
      <w:headerReference r:id="rId5" w:type="first"/>
      <w:footerReference r:id="rId8" w:type="first"/>
      <w:headerReference r:id="rId3" w:type="default"/>
      <w:footerReference r:id="rId6" w:type="default"/>
      <w:headerReference r:id="rId4" w:type="even"/>
      <w:footerReference r:id="rId7" w:type="even"/>
      <w:pgSz w:w="11906" w:h="16838"/>
      <w:pgMar w:top="1383" w:right="1287" w:bottom="1383" w:left="132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93980</wp:posOffset>
              </wp:positionV>
              <wp:extent cx="467360" cy="31051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67360" cy="310515"/>
                      </a:xfrm>
                      <a:prstGeom prst="rect">
                        <a:avLst/>
                      </a:prstGeom>
                      <a:noFill/>
                      <a:ln>
                        <a:noFill/>
                      </a:ln>
                    </wps:spPr>
                    <wps:txbx>
                      <w:txbxContent>
                        <w:p>
                          <w:pPr>
                            <w:pStyle w:val="5"/>
                            <w:rPr>
                              <w:rStyle w:val="9"/>
                              <w:sz w:val="32"/>
                              <w:szCs w:val="32"/>
                            </w:rPr>
                          </w:pPr>
                          <w:r>
                            <w:rPr>
                              <w:sz w:val="32"/>
                              <w:szCs w:val="32"/>
                            </w:rPr>
                            <w:fldChar w:fldCharType="begin"/>
                          </w:r>
                          <w:r>
                            <w:rPr>
                              <w:rStyle w:val="9"/>
                              <w:sz w:val="32"/>
                              <w:szCs w:val="32"/>
                            </w:rPr>
                            <w:instrText xml:space="preserve">PAGE  </w:instrText>
                          </w:r>
                          <w:r>
                            <w:rPr>
                              <w:sz w:val="32"/>
                              <w:szCs w:val="32"/>
                            </w:rPr>
                            <w:fldChar w:fldCharType="separate"/>
                          </w:r>
                          <w:r>
                            <w:rPr>
                              <w:rStyle w:val="9"/>
                              <w:sz w:val="32"/>
                              <w:szCs w:val="32"/>
                            </w:rPr>
                            <w:t>- 4 -</w:t>
                          </w:r>
                          <w:r>
                            <w:rPr>
                              <w:sz w:val="32"/>
                              <w:szCs w:val="32"/>
                            </w:rPr>
                            <w:fldChar w:fldCharType="end"/>
                          </w:r>
                        </w:p>
                      </w:txbxContent>
                    </wps:txbx>
                    <wps:bodyPr lIns="0" tIns="0" rIns="0" bIns="0" upright="0"/>
                  </wps:wsp>
                </a:graphicData>
              </a:graphic>
            </wp:anchor>
          </w:drawing>
        </mc:Choice>
        <mc:Fallback>
          <w:pict>
            <v:shape id="_x0000_s1026" o:spid="_x0000_s1026" o:spt="202" type="#_x0000_t202" style="position:absolute;left:0pt;margin-top:7.4pt;height:24.45pt;width:36.8pt;mso-position-horizontal:center;mso-position-horizontal-relative:margin;z-index:251659264;mso-width-relative:page;mso-height-relative:page;" filled="f" stroked="f" coordsize="21600,21600" o:gfxdata="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O17AgzYAAAACQEAAA8AAAAAAAAAAQAgAAAAIgAAAGRycy9kb3ducmV2LnhtbFBLAQIU&#10;ABQAAAAIAIdO4kCbjugmugEAAHEDAAAOAAAAAAAAAAEAIAAAACcBAABkcnMvZTJvRG9jLnhtbFBL&#10;BQYAAAAABgAGAFkBAABTBQAAAAA=&#10;">
              <v:fill on="f" focussize="0,0"/>
              <v:stroke on="f"/>
              <v:imagedata o:title=""/>
              <o:lock v:ext="edit" aspectratio="f"/>
              <v:textbox inset="0mm,0mm,0mm,0mm">
                <w:txbxContent>
                  <w:p>
                    <w:pPr>
                      <w:pStyle w:val="5"/>
                      <w:rPr>
                        <w:rStyle w:val="9"/>
                        <w:sz w:val="32"/>
                        <w:szCs w:val="32"/>
                      </w:rPr>
                    </w:pPr>
                    <w:r>
                      <w:rPr>
                        <w:sz w:val="32"/>
                        <w:szCs w:val="32"/>
                      </w:rPr>
                      <w:fldChar w:fldCharType="begin"/>
                    </w:r>
                    <w:r>
                      <w:rPr>
                        <w:rStyle w:val="9"/>
                        <w:sz w:val="32"/>
                        <w:szCs w:val="32"/>
                      </w:rPr>
                      <w:instrText xml:space="preserve">PAGE  </w:instrText>
                    </w:r>
                    <w:r>
                      <w:rPr>
                        <w:sz w:val="32"/>
                        <w:szCs w:val="32"/>
                      </w:rPr>
                      <w:fldChar w:fldCharType="separate"/>
                    </w:r>
                    <w:r>
                      <w:rPr>
                        <w:rStyle w:val="9"/>
                        <w:sz w:val="32"/>
                        <w:szCs w:val="32"/>
                      </w:rPr>
                      <w:t>- 4 -</w:t>
                    </w:r>
                    <w:r>
                      <w:rPr>
                        <w:sz w:val="32"/>
                        <w:szCs w:val="32"/>
                      </w:rPr>
                      <w:fldChar w:fldCharType="end"/>
                    </w:r>
                  </w:p>
                </w:txbxContent>
              </v:textbox>
            </v:shape>
          </w:pict>
        </mc:Fallback>
      </mc:AlternateContent>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9"/>
      </w:rPr>
    </w:pPr>
    <w:r>
      <w:fldChar w:fldCharType="begin"/>
    </w:r>
    <w:r>
      <w:rPr>
        <w:rStyle w:val="9"/>
      </w:rPr>
      <w:instrText xml:space="preserve">PAGE  </w:instrText>
    </w:r>
    <w:r>
      <w:fldChar w:fldCharType="separate"/>
    </w:r>
    <w:r>
      <w:rPr>
        <w:rStyle w:val="9"/>
      </w:rPr>
      <w:t>- 6 -</w:t>
    </w:r>
    <w:r>
      <w:fldChar w:fldCharType="end"/>
    </w:r>
  </w:p>
  <w:p>
    <w:pPr>
      <w:pStyle w:val="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3NDNlNjQ4N2IyNWJmMmIyNmE0MjFlMjMwNTYwYjQifQ=="/>
  </w:docVars>
  <w:rsids>
    <w:rsidRoot w:val="00000000"/>
    <w:rsid w:val="3C0842A1"/>
    <w:rsid w:val="548F4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bCs/>
      <w:kern w:val="2"/>
      <w:sz w:val="32"/>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Body Text First Indent 21"/>
    <w:basedOn w:val="3"/>
    <w:qFormat/>
    <w:uiPriority w:val="99"/>
    <w:pPr>
      <w:ind w:left="200" w:leftChars="200" w:firstLine="420" w:firstLineChars="200"/>
    </w:pPr>
    <w:rPr>
      <w:rFonts w:ascii="Times New Roman" w:eastAsia="宋体"/>
    </w:rPr>
  </w:style>
  <w:style w:type="paragraph" w:customStyle="1" w:styleId="3">
    <w:name w:val="Body Text Indent1"/>
    <w:basedOn w:val="1"/>
    <w:qFormat/>
    <w:uiPriority w:val="0"/>
    <w:pPr>
      <w:ind w:left="420"/>
    </w:pPr>
    <w:rPr>
      <w:rFonts w:ascii="仿宋_GB2312" w:eastAsia="仿宋_GB2312"/>
      <w:sz w:val="32"/>
    </w:rPr>
  </w:style>
  <w:style w:type="paragraph" w:styleId="4">
    <w:name w:val="Balloon Text"/>
    <w:basedOn w:val="1"/>
    <w:qFormat/>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1253</Words>
  <Characters>1583</Characters>
  <Lines>0</Lines>
  <Paragraphs>0</Paragraphs>
  <TotalTime>1</TotalTime>
  <ScaleCrop>false</ScaleCrop>
  <LinksUpToDate>false</LinksUpToDate>
  <CharactersWithSpaces>1595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rdbgs</dc:creator>
  <cp:lastModifiedBy>wjs</cp:lastModifiedBy>
  <cp:lastPrinted>2023-01-11T01:28:12Z</cp:lastPrinted>
  <dcterms:modified xsi:type="dcterms:W3CDTF">2023-01-11T01:29:02Z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527DFA2A2EC445B989015269CFD63137</vt:lpwstr>
  </property>
</Properties>
</file>