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附件1：</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40" w:lineRule="exact"/>
        <w:ind w:left="-179" w:leftChars="-56"/>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val="0"/>
          <w:sz w:val="44"/>
          <w:szCs w:val="44"/>
        </w:rPr>
        <w:t>平罗工业园区太西</w:t>
      </w:r>
      <w:r>
        <w:rPr>
          <w:rFonts w:hint="eastAsia" w:ascii="方正小标宋简体" w:hAnsi="方正小标宋简体" w:eastAsia="方正小标宋简体" w:cs="方正小标宋简体"/>
          <w:b/>
          <w:bCs w:val="0"/>
          <w:sz w:val="44"/>
          <w:szCs w:val="44"/>
          <w:lang w:eastAsia="zh-CN"/>
        </w:rPr>
        <w:t>园</w:t>
      </w:r>
      <w:r>
        <w:rPr>
          <w:rFonts w:hint="eastAsia" w:ascii="方正小标宋简体" w:hAnsi="方正小标宋简体" w:eastAsia="方正小标宋简体" w:cs="方正小标宋简体"/>
          <w:b/>
          <w:bCs w:val="0"/>
          <w:sz w:val="44"/>
          <w:szCs w:val="44"/>
        </w:rPr>
        <w:t>工业污水处理</w:t>
      </w:r>
      <w:r>
        <w:rPr>
          <w:rFonts w:hint="eastAsia" w:ascii="方正小标宋简体" w:hAnsi="方正小标宋简体" w:eastAsia="方正小标宋简体" w:cs="方正小标宋简体"/>
          <w:b/>
          <w:bCs/>
          <w:sz w:val="44"/>
          <w:szCs w:val="44"/>
        </w:rPr>
        <w:t>费</w:t>
      </w:r>
      <w:r>
        <w:rPr>
          <w:rFonts w:hint="eastAsia" w:ascii="方正小标宋简体" w:hAnsi="方正小标宋简体" w:eastAsia="方正小标宋简体" w:cs="方正小标宋简体"/>
          <w:b/>
          <w:bCs/>
          <w:sz w:val="44"/>
          <w:szCs w:val="44"/>
          <w:lang w:eastAsia="zh-CN"/>
        </w:rPr>
        <w:t>拟定</w:t>
      </w:r>
      <w:r>
        <w:rPr>
          <w:rFonts w:hint="eastAsia" w:ascii="方正小标宋简体" w:hAnsi="方正小标宋简体" w:eastAsia="方正小标宋简体" w:cs="方正小标宋简体"/>
          <w:b/>
          <w:bCs/>
          <w:sz w:val="44"/>
          <w:szCs w:val="44"/>
        </w:rPr>
        <w:t>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lang w:val="en-US" w:eastAsia="zh-CN"/>
        </w:rPr>
      </w:pPr>
      <w:r>
        <w:rPr>
          <w:rFonts w:hint="eastAsia" w:ascii="方正小标宋简体" w:hAnsi="方正小标宋简体" w:eastAsia="方正小标宋简体" w:cs="方正小标宋简体"/>
          <w:b w:val="0"/>
          <w:bCs/>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平罗</w:t>
      </w:r>
      <w:r>
        <w:rPr>
          <w:rFonts w:hint="eastAsia" w:ascii="仿宋" w:hAnsi="仿宋" w:eastAsia="仿宋" w:cs="仿宋"/>
          <w:szCs w:val="32"/>
          <w:lang w:eastAsia="zh-CN"/>
        </w:rPr>
        <w:t>工业园区太西园目前共有工业污水处理厂三座，为循环园经济试验区循环园污水处理厂一期、二期和医药产业园污水处理厂，总设计</w:t>
      </w:r>
      <w:r>
        <w:rPr>
          <w:rFonts w:hint="eastAsia" w:ascii="仿宋" w:hAnsi="仿宋" w:eastAsia="仿宋" w:cs="仿宋"/>
          <w:sz w:val="32"/>
          <w:szCs w:val="32"/>
          <w:lang w:eastAsia="zh-CN"/>
        </w:rPr>
        <w:t>处理能力达到</w:t>
      </w:r>
      <w:r>
        <w:rPr>
          <w:rFonts w:hint="eastAsia" w:ascii="仿宋" w:hAnsi="仿宋" w:eastAsia="仿宋" w:cs="仿宋"/>
          <w:sz w:val="32"/>
          <w:szCs w:val="32"/>
          <w:lang w:val="en-US" w:eastAsia="zh-CN"/>
        </w:rPr>
        <w:t>6.25</w:t>
      </w:r>
      <w:r>
        <w:rPr>
          <w:rFonts w:hint="eastAsia" w:ascii="仿宋" w:hAnsi="仿宋" w:eastAsia="仿宋" w:cs="仿宋"/>
          <w:sz w:val="32"/>
          <w:szCs w:val="32"/>
        </w:rPr>
        <w:t>万</w:t>
      </w:r>
      <w:r>
        <w:rPr>
          <w:rFonts w:hint="eastAsia" w:ascii="仿宋" w:hAnsi="仿宋" w:eastAsia="仿宋" w:cs="仿宋"/>
          <w:sz w:val="32"/>
          <w:szCs w:val="32"/>
          <w:lang w:val="en-US" w:eastAsia="zh-CN"/>
        </w:rPr>
        <w:t>m³/d,由</w:t>
      </w:r>
      <w:r>
        <w:rPr>
          <w:rFonts w:hint="eastAsia" w:ascii="仿宋" w:hAnsi="仿宋" w:eastAsia="仿宋" w:cs="仿宋"/>
          <w:szCs w:val="32"/>
          <w:lang w:eastAsia="zh-CN"/>
        </w:rPr>
        <w:t>平罗县</w:t>
      </w:r>
      <w:r>
        <w:rPr>
          <w:rFonts w:hint="eastAsia" w:ascii="仿宋" w:hAnsi="仿宋" w:eastAsia="仿宋" w:cs="仿宋"/>
          <w:szCs w:val="32"/>
        </w:rPr>
        <w:t>德渊工业废水综合处理有限公司</w:t>
      </w:r>
      <w:r>
        <w:rPr>
          <w:rFonts w:hint="eastAsia" w:ascii="仿宋" w:hAnsi="仿宋" w:eastAsia="仿宋" w:cs="仿宋"/>
          <w:szCs w:val="32"/>
          <w:lang w:eastAsia="zh-CN"/>
        </w:rPr>
        <w:t>运营管理，</w:t>
      </w:r>
      <w:r>
        <w:rPr>
          <w:rFonts w:hint="eastAsia" w:ascii="仿宋" w:hAnsi="仿宋" w:eastAsia="仿宋" w:cs="仿宋"/>
          <w:szCs w:val="32"/>
        </w:rPr>
        <w:t>主要负责收集处理平罗</w:t>
      </w:r>
      <w:r>
        <w:rPr>
          <w:rFonts w:hint="eastAsia" w:ascii="仿宋" w:hAnsi="仿宋" w:eastAsia="仿宋" w:cs="仿宋"/>
          <w:bCs/>
          <w:szCs w:val="32"/>
        </w:rPr>
        <w:t>太西工业</w:t>
      </w:r>
      <w:r>
        <w:rPr>
          <w:rFonts w:hint="eastAsia" w:ascii="仿宋" w:hAnsi="仿宋" w:eastAsia="仿宋" w:cs="仿宋"/>
          <w:szCs w:val="32"/>
        </w:rPr>
        <w:t>园区内</w:t>
      </w:r>
      <w:r>
        <w:rPr>
          <w:rFonts w:hint="eastAsia" w:ascii="仿宋" w:hAnsi="仿宋" w:eastAsia="仿宋" w:cs="仿宋"/>
          <w:szCs w:val="32"/>
          <w:lang w:val="en-US" w:eastAsia="zh-CN"/>
        </w:rPr>
        <w:t>30余家</w:t>
      </w:r>
      <w:r>
        <w:rPr>
          <w:rFonts w:hint="eastAsia" w:ascii="仿宋" w:hAnsi="仿宋" w:eastAsia="仿宋" w:cs="仿宋"/>
          <w:szCs w:val="32"/>
        </w:rPr>
        <w:t>企业生产、生活排水。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cs="Times New Roman"/>
          <w:bCs/>
          <w:szCs w:val="32"/>
          <w:lang w:eastAsia="zh-CN"/>
        </w:rPr>
      </w:pPr>
      <w:r>
        <w:rPr>
          <w:rFonts w:hint="eastAsia" w:ascii="仿宋" w:hAnsi="仿宋" w:eastAsia="仿宋" w:cs="仿宋"/>
          <w:bCs/>
          <w:szCs w:val="32"/>
          <w:lang w:eastAsia="zh-CN"/>
        </w:rPr>
        <w:t>目前，平罗工业园区太西园污水处理费是按照</w:t>
      </w:r>
      <w:r>
        <w:rPr>
          <w:rFonts w:hint="eastAsia"/>
          <w:szCs w:val="32"/>
        </w:rPr>
        <w:t>《关于石嘴山生态经济开发区污水处理费试行标准的通知》（平发科发〔2018〕428号）</w:t>
      </w:r>
      <w:r>
        <w:rPr>
          <w:rFonts w:hint="eastAsia"/>
          <w:szCs w:val="32"/>
          <w:lang w:eastAsia="zh-CN"/>
        </w:rPr>
        <w:t>文件，</w:t>
      </w:r>
      <w:r>
        <w:rPr>
          <w:rFonts w:hint="eastAsia" w:ascii="仿宋" w:hAnsi="仿宋" w:eastAsia="仿宋" w:cs="仿宋"/>
          <w:bCs/>
          <w:szCs w:val="32"/>
        </w:rPr>
        <w:t>于2018年6月1日开征，</w:t>
      </w:r>
      <w:r>
        <w:rPr>
          <w:rFonts w:hint="eastAsia" w:ascii="仿宋" w:hAnsi="仿宋" w:eastAsia="仿宋" w:cs="仿宋"/>
          <w:bCs/>
          <w:szCs w:val="32"/>
          <w:lang w:eastAsia="zh-CN"/>
        </w:rPr>
        <w:t>试行期两年，当前</w:t>
      </w:r>
      <w:r>
        <w:rPr>
          <w:rFonts w:hint="eastAsia"/>
          <w:szCs w:val="32"/>
        </w:rPr>
        <w:t>试行文件已过执行期</w:t>
      </w:r>
      <w:r>
        <w:rPr>
          <w:rFonts w:hint="eastAsia"/>
          <w:szCs w:val="32"/>
          <w:lang w:eastAsia="zh-CN"/>
        </w:rPr>
        <w:t>，需制定正式的收费标准。</w:t>
      </w:r>
      <w:r>
        <w:rPr>
          <w:rFonts w:hint="eastAsia"/>
          <w:szCs w:val="32"/>
        </w:rPr>
        <w:t>按照《宁夏</w:t>
      </w:r>
      <w:r>
        <w:rPr>
          <w:rFonts w:hint="eastAsia"/>
          <w:szCs w:val="32"/>
          <w:lang w:eastAsia="zh-CN"/>
        </w:rPr>
        <w:t>回族</w:t>
      </w:r>
      <w:r>
        <w:rPr>
          <w:rFonts w:hint="eastAsia"/>
          <w:szCs w:val="32"/>
        </w:rPr>
        <w:t>自治区价格条例》《政府制定价格成本监审办法》</w:t>
      </w:r>
      <w:r>
        <w:rPr>
          <w:rFonts w:hint="eastAsia"/>
          <w:szCs w:val="32"/>
          <w:lang w:eastAsia="zh-CN"/>
        </w:rPr>
        <w:t>，平罗县发展和改革局</w:t>
      </w:r>
      <w:r>
        <w:rPr>
          <w:rFonts w:hint="eastAsia" w:ascii="仿宋" w:hAnsi="仿宋" w:eastAsia="仿宋" w:cs="仿宋"/>
          <w:sz w:val="32"/>
          <w:szCs w:val="32"/>
          <w:lang w:val="en-US" w:eastAsia="zh-CN"/>
        </w:rPr>
        <w:t>委托宁夏和蓥会计师事务所</w:t>
      </w:r>
      <w:r>
        <w:rPr>
          <w:szCs w:val="32"/>
        </w:rPr>
        <w:t>对该公司201</w:t>
      </w:r>
      <w:r>
        <w:rPr>
          <w:rFonts w:hint="eastAsia"/>
          <w:szCs w:val="32"/>
        </w:rPr>
        <w:t>9</w:t>
      </w:r>
      <w:r>
        <w:rPr>
          <w:szCs w:val="32"/>
        </w:rPr>
        <w:t>年</w:t>
      </w:r>
      <w:r>
        <w:rPr>
          <w:rFonts w:hint="eastAsia"/>
          <w:szCs w:val="32"/>
          <w:lang w:eastAsia="zh-CN"/>
        </w:rPr>
        <w:t>—</w:t>
      </w:r>
      <w:r>
        <w:rPr>
          <w:szCs w:val="32"/>
        </w:rPr>
        <w:t>20</w:t>
      </w:r>
      <w:r>
        <w:rPr>
          <w:rFonts w:hint="eastAsia"/>
          <w:szCs w:val="32"/>
        </w:rPr>
        <w:t>21</w:t>
      </w:r>
      <w:r>
        <w:rPr>
          <w:szCs w:val="32"/>
        </w:rPr>
        <w:t>年三个年度的污水处理进行了</w:t>
      </w:r>
      <w:r>
        <w:rPr>
          <w:rFonts w:hint="eastAsia"/>
          <w:szCs w:val="32"/>
          <w:lang w:eastAsia="zh-CN"/>
        </w:rPr>
        <w:t>成本监审工作</w:t>
      </w:r>
      <w:r>
        <w:rPr>
          <w:szCs w:val="32"/>
        </w:rPr>
        <w:t>，在前期调研、成本监审、方案论证的基础上，</w:t>
      </w:r>
      <w:r>
        <w:rPr>
          <w:rFonts w:hint="eastAsia" w:ascii="Times New Roman" w:hAnsi="Times New Roman" w:cs="Times New Roman"/>
          <w:bCs/>
          <w:szCs w:val="32"/>
          <w:lang w:eastAsia="zh-CN"/>
        </w:rPr>
        <w:t>制定平罗工业园区太西园污水处理试行期满后拟定价方案，该方案经举办价格听证会、征集社会各界意见和建议，报请人民政府研究后执行。拟定方案具体内容如下：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黑体"/>
          <w:szCs w:val="32"/>
        </w:rPr>
      </w:pPr>
      <w:r>
        <w:rPr>
          <w:rFonts w:eastAsia="黑体"/>
          <w:szCs w:val="32"/>
        </w:rPr>
        <w:t>一、</w:t>
      </w:r>
      <w:r>
        <w:rPr>
          <w:rFonts w:hint="eastAsia" w:eastAsia="黑体"/>
          <w:szCs w:val="32"/>
          <w:lang w:eastAsia="zh-CN"/>
        </w:rPr>
        <w:t>定价</w:t>
      </w:r>
      <w:r>
        <w:rPr>
          <w:rFonts w:eastAsia="黑体"/>
          <w:szCs w:val="32"/>
        </w:rPr>
        <w:t>项目和范围</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szCs w:val="32"/>
          <w:lang w:eastAsia="zh-CN"/>
        </w:rPr>
      </w:pPr>
      <w:r>
        <w:rPr>
          <w:rFonts w:hint="eastAsia"/>
          <w:b/>
          <w:bCs w:val="0"/>
          <w:szCs w:val="32"/>
          <w:lang w:eastAsia="zh-CN"/>
        </w:rPr>
        <w:t>定价</w:t>
      </w:r>
      <w:r>
        <w:rPr>
          <w:rFonts w:hint="eastAsia"/>
          <w:b/>
          <w:bCs w:val="0"/>
          <w:szCs w:val="32"/>
        </w:rPr>
        <w:t>项目</w:t>
      </w:r>
      <w:r>
        <w:rPr>
          <w:b/>
          <w:bCs w:val="0"/>
          <w:szCs w:val="32"/>
        </w:rPr>
        <w:t>：</w:t>
      </w:r>
      <w:r>
        <w:rPr>
          <w:szCs w:val="32"/>
        </w:rPr>
        <w:t>平罗</w:t>
      </w:r>
      <w:r>
        <w:rPr>
          <w:rFonts w:hint="eastAsia"/>
          <w:szCs w:val="32"/>
        </w:rPr>
        <w:t>工业园区太西</w:t>
      </w:r>
      <w:r>
        <w:rPr>
          <w:rFonts w:hint="eastAsia"/>
          <w:szCs w:val="32"/>
          <w:lang w:eastAsia="zh-CN"/>
        </w:rPr>
        <w:t>园工业</w:t>
      </w:r>
      <w:r>
        <w:rPr>
          <w:szCs w:val="32"/>
        </w:rPr>
        <w:t>污水处理</w:t>
      </w:r>
      <w:r>
        <w:rPr>
          <w:rFonts w:hint="eastAsia"/>
          <w:szCs w:val="32"/>
        </w:rPr>
        <w:t>费</w:t>
      </w:r>
      <w:r>
        <w:rPr>
          <w:szCs w:val="32"/>
        </w:rPr>
        <w:t>征收标准</w:t>
      </w:r>
      <w:r>
        <w:rPr>
          <w:rFonts w:hint="eastAsia"/>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szCs w:val="32"/>
          <w:lang w:eastAsia="zh-CN"/>
        </w:rPr>
      </w:pPr>
      <w:r>
        <w:rPr>
          <w:rFonts w:hint="eastAsia"/>
          <w:b/>
          <w:bCs w:val="0"/>
          <w:szCs w:val="32"/>
          <w:lang w:eastAsia="zh-CN"/>
        </w:rPr>
        <w:t>定价</w:t>
      </w:r>
      <w:r>
        <w:rPr>
          <w:rFonts w:hint="eastAsia"/>
          <w:b/>
          <w:bCs w:val="0"/>
          <w:szCs w:val="32"/>
        </w:rPr>
        <w:t>范围</w:t>
      </w:r>
      <w:r>
        <w:rPr>
          <w:b/>
          <w:bCs w:val="0"/>
          <w:szCs w:val="32"/>
        </w:rPr>
        <w:t>：</w:t>
      </w:r>
      <w:r>
        <w:rPr>
          <w:rFonts w:hint="eastAsia"/>
          <w:szCs w:val="32"/>
        </w:rPr>
        <w:t>平罗工业园区太西</w:t>
      </w:r>
      <w:r>
        <w:rPr>
          <w:rFonts w:hint="eastAsia"/>
          <w:szCs w:val="32"/>
          <w:lang w:eastAsia="zh-CN"/>
        </w:rPr>
        <w:t>园内</w:t>
      </w:r>
      <w:r>
        <w:rPr>
          <w:rFonts w:hint="eastAsia"/>
          <w:szCs w:val="32"/>
        </w:rPr>
        <w:t>排水企业</w:t>
      </w:r>
      <w:r>
        <w:rPr>
          <w:rFonts w:hint="eastAsia"/>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eastAsia="黑体"/>
          <w:szCs w:val="32"/>
          <w:lang w:eastAsia="zh-CN"/>
        </w:rPr>
      </w:pPr>
      <w:r>
        <w:rPr>
          <w:rFonts w:hint="eastAsia" w:eastAsia="黑体"/>
          <w:szCs w:val="32"/>
        </w:rPr>
        <w:t xml:space="preserve">    </w:t>
      </w:r>
      <w:r>
        <w:rPr>
          <w:rFonts w:eastAsia="黑体"/>
          <w:szCs w:val="32"/>
        </w:rPr>
        <w:t>二、</w:t>
      </w:r>
      <w:r>
        <w:rPr>
          <w:rFonts w:hint="eastAsia" w:eastAsia="黑体"/>
          <w:szCs w:val="32"/>
          <w:lang w:eastAsia="zh-CN"/>
        </w:rPr>
        <w:t>定价</w:t>
      </w:r>
      <w:r>
        <w:rPr>
          <w:rFonts w:eastAsia="黑体"/>
          <w:szCs w:val="32"/>
        </w:rPr>
        <w:t>依据和</w:t>
      </w:r>
      <w:r>
        <w:rPr>
          <w:rFonts w:hint="eastAsia" w:eastAsia="黑体"/>
          <w:szCs w:val="32"/>
          <w:lang w:eastAsia="zh-CN"/>
        </w:rPr>
        <w:t>原因</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szCs w:val="32"/>
        </w:rPr>
      </w:pPr>
      <w:r>
        <w:rPr>
          <w:rFonts w:hint="eastAsia" w:ascii="楷体" w:hAnsi="楷体" w:eastAsia="楷体" w:cs="楷体"/>
          <w:b/>
          <w:szCs w:val="32"/>
        </w:rPr>
        <w:t>（一）</w:t>
      </w:r>
      <w:r>
        <w:rPr>
          <w:rFonts w:hint="eastAsia" w:ascii="楷体" w:hAnsi="楷体" w:eastAsia="楷体" w:cs="楷体"/>
          <w:b/>
          <w:szCs w:val="32"/>
          <w:lang w:eastAsia="zh-CN"/>
        </w:rPr>
        <w:t>定价</w:t>
      </w:r>
      <w:r>
        <w:rPr>
          <w:rFonts w:hint="eastAsia" w:ascii="楷体" w:hAnsi="楷体" w:eastAsia="楷体" w:cs="楷体"/>
          <w:b/>
          <w:szCs w:val="32"/>
        </w:rPr>
        <w:t>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szCs w:val="32"/>
        </w:rPr>
      </w:pPr>
      <w:r>
        <w:rPr>
          <w:szCs w:val="32"/>
        </w:rPr>
        <w:t>1</w:t>
      </w:r>
      <w:r>
        <w:rPr>
          <w:rFonts w:hint="eastAsia"/>
          <w:szCs w:val="32"/>
        </w:rPr>
        <w:t xml:space="preserve">. </w:t>
      </w:r>
      <w:r>
        <w:rPr>
          <w:szCs w:val="32"/>
        </w:rPr>
        <w:t>国家发展和改革委员会、财政部、住房和城乡建设部《关于制定和调整污水处理收费标准等有关问题的通知》（发改价格</w:t>
      </w:r>
      <w:r>
        <w:rPr>
          <w:rFonts w:hint="eastAsia"/>
          <w:szCs w:val="32"/>
        </w:rPr>
        <w:t>〔2015〕</w:t>
      </w:r>
      <w:r>
        <w:rPr>
          <w:szCs w:val="32"/>
        </w:rPr>
        <w:t>119号）</w:t>
      </w:r>
      <w:r>
        <w:rPr>
          <w:rFonts w:hint="eastAsia"/>
          <w:szCs w:val="32"/>
        </w:rPr>
        <w:t>中</w:t>
      </w:r>
      <w:r>
        <w:rPr>
          <w:rFonts w:hint="eastAsia"/>
          <w:szCs w:val="32"/>
          <w:lang w:eastAsia="zh-CN"/>
        </w:rPr>
        <w:t>规定</w:t>
      </w:r>
      <w:r>
        <w:rPr>
          <w:szCs w:val="32"/>
        </w:rPr>
        <w:t>：</w:t>
      </w:r>
      <w:r>
        <w:rPr>
          <w:rFonts w:hint="eastAsia"/>
          <w:szCs w:val="32"/>
        </w:rPr>
        <w:t>污水处理费标准应按照“污染付费、公平负担、补偿成本、合理盈利”的原则，综合考虑补偿污水处理和污泥处置设施的运营成本并合理盈利、本地区水污染防治形势、经济社会承受能力等因素制定和调整</w:t>
      </w:r>
      <w:r>
        <w:rPr>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Cs w:val="32"/>
        </w:rPr>
      </w:pPr>
      <w:r>
        <w:rPr>
          <w:rFonts w:hint="eastAsia" w:ascii="Times New Roman" w:hAnsi="Times New Roman" w:cs="Times New Roman"/>
          <w:bCs/>
          <w:szCs w:val="32"/>
        </w:rPr>
        <w:t>2.</w:t>
      </w:r>
      <w:r>
        <w:rPr>
          <w:rFonts w:hint="eastAsia"/>
          <w:szCs w:val="32"/>
        </w:rPr>
        <w:t>自治区发展改革委印发《自治区发展改革委员会关于创新和完善促进绿色发展价格机制的实施意见》（宁发改价格（管理）〔2019〕571号）中</w:t>
      </w:r>
      <w:r>
        <w:rPr>
          <w:rFonts w:hint="eastAsia"/>
          <w:szCs w:val="32"/>
          <w:lang w:eastAsia="zh-CN"/>
        </w:rPr>
        <w:t>规定</w:t>
      </w:r>
      <w:r>
        <w:rPr>
          <w:rFonts w:hint="eastAsia"/>
          <w:szCs w:val="32"/>
        </w:rPr>
        <w:t>：建立企业污水排放差别化收费机制。坚持多排污多付费原则，鼓励根据企业排放污水中主要污染物种类、浓度、环保信用评级等，分类分档制定差别化收费标准，促进企业污水预处理和污染物减排。各地可商有关部门委托有资质的第三方开展监测，因地制宜确定差别化收费的主要污染物种类，合理设置污染物浓度分档和差价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Cs w:val="32"/>
        </w:rPr>
      </w:pPr>
      <w:r>
        <w:rPr>
          <w:rFonts w:hint="eastAsia"/>
          <w:szCs w:val="32"/>
          <w:lang w:val="en-US" w:eastAsia="zh-CN"/>
        </w:rPr>
        <w:t>3</w:t>
      </w:r>
      <w:r>
        <w:rPr>
          <w:rFonts w:hint="eastAsia"/>
          <w:szCs w:val="32"/>
        </w:rPr>
        <w:t>.平罗县发改局制定《关于石嘴山生态经济开发区污水处理费试行标准的通知》（平发科发〔2018〕428号）规定：石嘴山生态经济开发区循环经济试验区、医药产业园污水处理费试行标准自2018年6月1日起执行，试行期两年。待两年期满后，按照《宁夏</w:t>
      </w:r>
      <w:r>
        <w:rPr>
          <w:rFonts w:hint="eastAsia"/>
          <w:szCs w:val="32"/>
          <w:lang w:val="en-US" w:eastAsia="zh-CN"/>
        </w:rPr>
        <w:t>回族</w:t>
      </w:r>
      <w:r>
        <w:rPr>
          <w:rFonts w:hint="eastAsia"/>
          <w:szCs w:val="32"/>
        </w:rPr>
        <w:t>自</w:t>
      </w:r>
      <w:bookmarkStart w:id="0" w:name="_GoBack"/>
      <w:bookmarkEnd w:id="0"/>
      <w:r>
        <w:rPr>
          <w:rFonts w:hint="eastAsia"/>
          <w:szCs w:val="32"/>
        </w:rPr>
        <w:t>治区价格条列》《政府制定价格成本监审办法》等规定再制定正式收费标准。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szCs w:val="32"/>
          <w:lang w:eastAsia="zh-CN"/>
        </w:rPr>
      </w:pPr>
      <w:r>
        <w:rPr>
          <w:rFonts w:hint="eastAsia" w:ascii="楷体" w:hAnsi="楷体" w:eastAsia="楷体" w:cs="楷体"/>
          <w:b/>
          <w:szCs w:val="32"/>
        </w:rPr>
        <w:t>（二）</w:t>
      </w:r>
      <w:r>
        <w:rPr>
          <w:rFonts w:hint="eastAsia" w:ascii="楷体" w:hAnsi="楷体" w:eastAsia="楷体" w:cs="楷体"/>
          <w:b/>
          <w:szCs w:val="32"/>
          <w:lang w:eastAsia="zh-CN"/>
        </w:rPr>
        <w:t>定价原因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szCs w:val="32"/>
        </w:rPr>
      </w:pPr>
      <w:r>
        <w:rPr>
          <w:rFonts w:hint="eastAsia"/>
          <w:b/>
          <w:bCs w:val="0"/>
          <w:szCs w:val="32"/>
          <w:lang w:val="en-US" w:eastAsia="zh-CN"/>
        </w:rPr>
        <w:t>1</w:t>
      </w:r>
      <w:r>
        <w:rPr>
          <w:rFonts w:hint="eastAsia"/>
          <w:b/>
          <w:bCs w:val="0"/>
          <w:szCs w:val="32"/>
        </w:rPr>
        <w:t>.践行生态发展理念的需要。一是</w:t>
      </w:r>
      <w:r>
        <w:rPr>
          <w:rFonts w:hint="eastAsia"/>
          <w:szCs w:val="32"/>
        </w:rPr>
        <w:t>为深化习近平生态文明思想，践行建设黄河流域生态保护和高质量发展先行区“排头兵”的重任，污水厂</w:t>
      </w:r>
      <w:r>
        <w:rPr>
          <w:rFonts w:hint="eastAsia"/>
          <w:szCs w:val="32"/>
          <w:lang w:eastAsia="zh-CN"/>
        </w:rPr>
        <w:t>在</w:t>
      </w:r>
      <w:r>
        <w:rPr>
          <w:rFonts w:hint="eastAsia"/>
          <w:szCs w:val="32"/>
        </w:rPr>
        <w:t>不断改善和提高出水水质、优化进出水工艺、强化污泥的安全处置等经营性支出</w:t>
      </w:r>
      <w:r>
        <w:rPr>
          <w:rFonts w:hint="eastAsia"/>
          <w:szCs w:val="32"/>
          <w:lang w:eastAsia="zh-CN"/>
        </w:rPr>
        <w:t>的</w:t>
      </w:r>
      <w:r>
        <w:rPr>
          <w:rFonts w:hint="eastAsia"/>
          <w:szCs w:val="32"/>
        </w:rPr>
        <w:t>成本逐年增加；</w:t>
      </w:r>
      <w:r>
        <w:rPr>
          <w:rFonts w:hint="eastAsia"/>
          <w:b/>
          <w:bCs w:val="0"/>
          <w:szCs w:val="32"/>
        </w:rPr>
        <w:t>二是</w:t>
      </w:r>
      <w:r>
        <w:rPr>
          <w:rFonts w:ascii="仿宋" w:hAnsi="仿宋" w:eastAsia="仿宋" w:cs="仿宋"/>
          <w:szCs w:val="32"/>
        </w:rPr>
        <w:t>为贯彻落实党中央、国务院关于污水资源化利用的决策部署，强化</w:t>
      </w:r>
      <w:r>
        <w:rPr>
          <w:rFonts w:ascii="仿宋" w:hAnsi="仿宋" w:eastAsia="仿宋" w:cs="仿宋"/>
          <w:szCs w:val="32"/>
        </w:rPr>
        <w:fldChar w:fldCharType="begin"/>
      </w:r>
      <w:r>
        <w:rPr>
          <w:rFonts w:ascii="仿宋" w:hAnsi="仿宋" w:eastAsia="仿宋" w:cs="仿宋"/>
          <w:szCs w:val="32"/>
        </w:rPr>
        <w:instrText xml:space="preserve"> HYPERLINK "https://huanbao.bjx.com.cn/topics/wushuichulichang/" \t "https://huanbao.bjx.com.cn/news/20220104/_blank" </w:instrText>
      </w:r>
      <w:r>
        <w:rPr>
          <w:rFonts w:ascii="仿宋" w:hAnsi="仿宋" w:eastAsia="仿宋" w:cs="仿宋"/>
          <w:szCs w:val="32"/>
        </w:rPr>
        <w:fldChar w:fldCharType="separate"/>
      </w:r>
      <w:r>
        <w:rPr>
          <w:rFonts w:ascii="仿宋" w:hAnsi="仿宋" w:eastAsia="仿宋" w:cs="仿宋"/>
          <w:szCs w:val="32"/>
        </w:rPr>
        <w:t>污水处理厂</w:t>
      </w:r>
      <w:r>
        <w:rPr>
          <w:rFonts w:ascii="仿宋" w:hAnsi="仿宋" w:eastAsia="仿宋" w:cs="仿宋"/>
          <w:szCs w:val="32"/>
        </w:rPr>
        <w:fldChar w:fldCharType="end"/>
      </w:r>
      <w:r>
        <w:rPr>
          <w:rFonts w:ascii="仿宋" w:hAnsi="仿宋" w:eastAsia="仿宋" w:cs="仿宋"/>
          <w:szCs w:val="32"/>
        </w:rPr>
        <w:t>运行管理</w:t>
      </w:r>
      <w:r>
        <w:rPr>
          <w:rFonts w:hint="eastAsia" w:ascii="仿宋" w:hAnsi="仿宋" w:eastAsia="仿宋" w:cs="仿宋"/>
          <w:szCs w:val="32"/>
        </w:rPr>
        <w:t>，</w:t>
      </w:r>
      <w:r>
        <w:rPr>
          <w:rFonts w:ascii="仿宋" w:hAnsi="仿宋" w:eastAsia="仿宋" w:cs="仿宋"/>
          <w:szCs w:val="32"/>
        </w:rPr>
        <w:t>拓宽再生水利用渠道。</w:t>
      </w:r>
      <w:r>
        <w:rPr>
          <w:rFonts w:hint="eastAsia" w:ascii="仿宋" w:hAnsi="仿宋" w:eastAsia="仿宋" w:cs="仿宋"/>
          <w:szCs w:val="32"/>
          <w:lang w:eastAsia="zh-CN"/>
        </w:rPr>
        <w:t>工业</w:t>
      </w:r>
      <w:r>
        <w:rPr>
          <w:rFonts w:hint="eastAsia"/>
          <w:szCs w:val="32"/>
        </w:rPr>
        <w:t>污水处理厂</w:t>
      </w:r>
      <w:r>
        <w:rPr>
          <w:szCs w:val="32"/>
        </w:rPr>
        <w:t>污水管网</w:t>
      </w:r>
      <w:r>
        <w:rPr>
          <w:rFonts w:hint="eastAsia"/>
          <w:szCs w:val="32"/>
        </w:rPr>
        <w:t>、再生水厂的</w:t>
      </w:r>
      <w:r>
        <w:rPr>
          <w:szCs w:val="32"/>
        </w:rPr>
        <w:t>建设</w:t>
      </w:r>
      <w:r>
        <w:rPr>
          <w:rFonts w:hint="eastAsia"/>
          <w:szCs w:val="32"/>
        </w:rPr>
        <w:t>需</w:t>
      </w:r>
      <w:r>
        <w:rPr>
          <w:szCs w:val="32"/>
        </w:rPr>
        <w:t>不断投入大量的</w:t>
      </w:r>
      <w:r>
        <w:rPr>
          <w:rFonts w:hint="eastAsia"/>
          <w:szCs w:val="32"/>
        </w:rPr>
        <w:t>建设</w:t>
      </w:r>
      <w:r>
        <w:rPr>
          <w:szCs w:val="32"/>
        </w:rPr>
        <w:t>资金</w:t>
      </w:r>
      <w:r>
        <w:rPr>
          <w:rFonts w:hint="eastAsia"/>
          <w:szCs w:val="32"/>
        </w:rPr>
        <w:t>，通过</w:t>
      </w:r>
      <w:r>
        <w:rPr>
          <w:rFonts w:hint="eastAsia"/>
          <w:szCs w:val="32"/>
          <w:lang w:eastAsia="zh-CN"/>
        </w:rPr>
        <w:t>定价</w:t>
      </w:r>
      <w:r>
        <w:rPr>
          <w:rFonts w:hint="eastAsia"/>
          <w:szCs w:val="32"/>
        </w:rPr>
        <w:t>的方式</w:t>
      </w:r>
      <w:r>
        <w:rPr>
          <w:szCs w:val="32"/>
        </w:rPr>
        <w:t>筹集部分建设资金，是一种必要的手段</w:t>
      </w:r>
      <w:r>
        <w:rPr>
          <w:rFonts w:hint="eastAsia"/>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szCs w:val="32"/>
        </w:rPr>
      </w:pPr>
      <w:r>
        <w:rPr>
          <w:rFonts w:hint="eastAsia"/>
          <w:b/>
          <w:bCs w:val="0"/>
          <w:szCs w:val="32"/>
          <w:lang w:val="en-US" w:eastAsia="zh-CN"/>
        </w:rPr>
        <w:t>2</w:t>
      </w:r>
      <w:r>
        <w:rPr>
          <w:rFonts w:hint="eastAsia"/>
          <w:b/>
          <w:bCs w:val="0"/>
          <w:szCs w:val="32"/>
        </w:rPr>
        <w:t>.提升水污染防治的需要。</w:t>
      </w:r>
      <w:r>
        <w:rPr>
          <w:szCs w:val="32"/>
        </w:rPr>
        <w:t>通过污水处理费征收标</w:t>
      </w:r>
      <w:r>
        <w:rPr>
          <w:rFonts w:ascii="Times New Roman" w:hAnsi="Times New Roman" w:cs="Times New Roman"/>
          <w:bCs/>
          <w:szCs w:val="32"/>
        </w:rPr>
        <w:t>准</w:t>
      </w:r>
      <w:r>
        <w:rPr>
          <w:rFonts w:hint="eastAsia" w:ascii="Times New Roman" w:hAnsi="Times New Roman" w:cs="Times New Roman"/>
          <w:bCs/>
          <w:szCs w:val="32"/>
          <w:lang w:eastAsia="zh-CN"/>
        </w:rPr>
        <w:t>定价</w:t>
      </w:r>
      <w:r>
        <w:rPr>
          <w:rFonts w:ascii="Times New Roman" w:hAnsi="Times New Roman" w:cs="Times New Roman"/>
          <w:bCs/>
          <w:szCs w:val="32"/>
        </w:rPr>
        <w:t>，充</w:t>
      </w:r>
      <w:r>
        <w:rPr>
          <w:szCs w:val="32"/>
        </w:rPr>
        <w:t>分运用价格机制，</w:t>
      </w:r>
      <w:r>
        <w:rPr>
          <w:rFonts w:hint="eastAsia"/>
          <w:szCs w:val="32"/>
        </w:rPr>
        <w:t>从源头</w:t>
      </w:r>
      <w:r>
        <w:rPr>
          <w:szCs w:val="32"/>
        </w:rPr>
        <w:t>控制污水排放，使</w:t>
      </w:r>
      <w:r>
        <w:rPr>
          <w:rFonts w:hint="eastAsia"/>
          <w:szCs w:val="32"/>
        </w:rPr>
        <w:t>企业</w:t>
      </w:r>
      <w:r>
        <w:rPr>
          <w:szCs w:val="32"/>
        </w:rPr>
        <w:t>充分认识</w:t>
      </w:r>
      <w:r>
        <w:rPr>
          <w:rFonts w:hint="eastAsia"/>
          <w:szCs w:val="32"/>
        </w:rPr>
        <w:t>到</w:t>
      </w:r>
      <w:r>
        <w:rPr>
          <w:szCs w:val="32"/>
        </w:rPr>
        <w:t>污水治理的难度和复杂性，达到自觉节约水资源，减少排污量的目的，有利于培养和提高全民的</w:t>
      </w:r>
      <w:r>
        <w:rPr>
          <w:rFonts w:hint="eastAsia"/>
          <w:szCs w:val="32"/>
        </w:rPr>
        <w:t>水资源</w:t>
      </w:r>
      <w:r>
        <w:rPr>
          <w:szCs w:val="32"/>
        </w:rPr>
        <w:t>保护意识</w:t>
      </w:r>
      <w:r>
        <w:rPr>
          <w:rFonts w:hint="eastAsia"/>
          <w:szCs w:val="32"/>
        </w:rPr>
        <w:t>，</w:t>
      </w:r>
      <w:r>
        <w:rPr>
          <w:szCs w:val="32"/>
        </w:rPr>
        <w:t>养成节约用水的良好习惯</w:t>
      </w:r>
      <w:r>
        <w:rPr>
          <w:rFonts w:hint="eastAsia"/>
          <w:szCs w:val="32"/>
        </w:rPr>
        <w:t>，系统推进水污染防治、水生态保护和水资源管理，打好蓝天碧水净土保卫战。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Cs w:val="32"/>
        </w:rPr>
      </w:pPr>
      <w:r>
        <w:rPr>
          <w:rFonts w:hint="eastAsia" w:eastAsia="黑体"/>
          <w:szCs w:val="32"/>
        </w:rPr>
        <w:t xml:space="preserve">  </w:t>
      </w:r>
      <w:r>
        <w:rPr>
          <w:rFonts w:hint="eastAsia"/>
          <w:b/>
          <w:bCs w:val="0"/>
          <w:szCs w:val="32"/>
        </w:rPr>
        <w:t xml:space="preserve"> </w:t>
      </w:r>
      <w:r>
        <w:rPr>
          <w:rFonts w:hint="eastAsia"/>
          <w:b/>
          <w:bCs w:val="0"/>
          <w:szCs w:val="32"/>
          <w:lang w:val="en-US" w:eastAsia="zh-CN"/>
        </w:rPr>
        <w:t xml:space="preserve"> 3</w:t>
      </w:r>
      <w:r>
        <w:rPr>
          <w:rFonts w:hint="eastAsia"/>
          <w:b/>
          <w:bCs w:val="0"/>
          <w:szCs w:val="32"/>
        </w:rPr>
        <w:t>.原征收文件已过试行期。</w:t>
      </w:r>
      <w:r>
        <w:rPr>
          <w:rFonts w:hint="eastAsia"/>
          <w:szCs w:val="32"/>
        </w:rPr>
        <w:t>我县工业污水处理费按照《关于石嘴山生态经济开发区污水处理费试行标准的通知》（平发科发〔2018〕428号）文件精神，</w:t>
      </w:r>
      <w:r>
        <w:rPr>
          <w:szCs w:val="32"/>
        </w:rPr>
        <w:t>于20</w:t>
      </w:r>
      <w:r>
        <w:rPr>
          <w:rFonts w:hint="eastAsia"/>
          <w:szCs w:val="32"/>
        </w:rPr>
        <w:t>18</w:t>
      </w:r>
      <w:r>
        <w:rPr>
          <w:szCs w:val="32"/>
        </w:rPr>
        <w:t>年</w:t>
      </w:r>
      <w:r>
        <w:rPr>
          <w:rFonts w:hint="eastAsia"/>
          <w:szCs w:val="32"/>
        </w:rPr>
        <w:t>6</w:t>
      </w:r>
      <w:r>
        <w:rPr>
          <w:szCs w:val="32"/>
        </w:rPr>
        <w:t>月1日开征，</w:t>
      </w:r>
      <w:r>
        <w:rPr>
          <w:rFonts w:hint="eastAsia"/>
          <w:szCs w:val="32"/>
        </w:rPr>
        <w:t>试行期两年。目前征收文件已过试行期，</w:t>
      </w:r>
      <w:r>
        <w:rPr>
          <w:rFonts w:hint="eastAsia"/>
          <w:szCs w:val="32"/>
          <w:lang w:eastAsia="zh-CN"/>
        </w:rPr>
        <w:t>制定正式收费标准迫在眉捷</w:t>
      </w:r>
      <w:r>
        <w:rPr>
          <w:rFonts w:hint="eastAsia"/>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eastAsia="黑体"/>
          <w:szCs w:val="32"/>
        </w:rPr>
      </w:pPr>
      <w:r>
        <w:rPr>
          <w:rFonts w:hint="eastAsia"/>
          <w:b/>
          <w:bCs w:val="0"/>
          <w:szCs w:val="32"/>
          <w:lang w:val="en-US" w:eastAsia="zh-CN"/>
        </w:rPr>
        <w:t>4</w:t>
      </w:r>
      <w:r>
        <w:rPr>
          <w:rFonts w:hint="eastAsia"/>
          <w:b/>
          <w:bCs w:val="0"/>
          <w:szCs w:val="32"/>
        </w:rPr>
        <w:t>.</w:t>
      </w:r>
      <w:r>
        <w:rPr>
          <w:rFonts w:hint="eastAsia"/>
          <w:b/>
          <w:bCs w:val="0"/>
          <w:szCs w:val="32"/>
          <w:lang w:eastAsia="zh-CN"/>
        </w:rPr>
        <w:t>污水行业持续稳定发展的需要</w:t>
      </w:r>
      <w:r>
        <w:rPr>
          <w:rFonts w:hint="eastAsia"/>
          <w:b/>
          <w:bCs w:val="0"/>
          <w:szCs w:val="32"/>
        </w:rPr>
        <w:t>。</w:t>
      </w:r>
      <w:r>
        <w:rPr>
          <w:rFonts w:hint="eastAsia" w:ascii="Times New Roman" w:hAnsi="Times New Roman" w:cs="Times New Roman"/>
          <w:bCs/>
          <w:szCs w:val="32"/>
          <w:lang w:eastAsia="zh-CN"/>
        </w:rPr>
        <w:t>根据监审结果反映，</w:t>
      </w:r>
      <w:r>
        <w:rPr>
          <w:rFonts w:ascii="Times New Roman" w:hAnsi="Times New Roman" w:cs="Times New Roman"/>
          <w:bCs/>
          <w:szCs w:val="32"/>
        </w:rPr>
        <w:t>目</w:t>
      </w:r>
      <w:r>
        <w:rPr>
          <w:szCs w:val="32"/>
        </w:rPr>
        <w:t>前污水处理费</w:t>
      </w:r>
      <w:r>
        <w:rPr>
          <w:rFonts w:hint="eastAsia"/>
          <w:szCs w:val="32"/>
          <w:lang w:eastAsia="zh-CN"/>
        </w:rPr>
        <w:t>试行</w:t>
      </w:r>
      <w:r>
        <w:rPr>
          <w:szCs w:val="32"/>
        </w:rPr>
        <w:t>标准低于污水处理成本，污水处理资金缺口较大，难以维持基本运行</w:t>
      </w:r>
      <w:r>
        <w:rPr>
          <w:rFonts w:hint="eastAsia"/>
          <w:szCs w:val="32"/>
        </w:rPr>
        <w:t>；</w:t>
      </w:r>
      <w:r>
        <w:rPr>
          <w:szCs w:val="32"/>
        </w:rPr>
        <w:t>加之近年来电价、</w:t>
      </w:r>
      <w:r>
        <w:rPr>
          <w:rFonts w:hint="eastAsia"/>
          <w:szCs w:val="32"/>
        </w:rPr>
        <w:t>药剂</w:t>
      </w:r>
      <w:r>
        <w:rPr>
          <w:szCs w:val="32"/>
        </w:rPr>
        <w:t>及维护费用的增加、人工</w:t>
      </w:r>
      <w:r>
        <w:rPr>
          <w:rFonts w:hint="eastAsia"/>
          <w:szCs w:val="32"/>
        </w:rPr>
        <w:t>成本</w:t>
      </w:r>
      <w:r>
        <w:rPr>
          <w:szCs w:val="32"/>
        </w:rPr>
        <w:t>支出的增长，</w:t>
      </w:r>
      <w:r>
        <w:rPr>
          <w:rFonts w:hint="eastAsia"/>
          <w:szCs w:val="32"/>
        </w:rPr>
        <w:t>工业</w:t>
      </w:r>
      <w:r>
        <w:rPr>
          <w:szCs w:val="32"/>
        </w:rPr>
        <w:t>污水处理费</w:t>
      </w:r>
      <w:r>
        <w:rPr>
          <w:rFonts w:hint="eastAsia"/>
          <w:szCs w:val="32"/>
          <w:lang w:eastAsia="zh-CN"/>
        </w:rPr>
        <w:t>试行</w:t>
      </w:r>
      <w:r>
        <w:rPr>
          <w:rFonts w:hint="eastAsia"/>
          <w:szCs w:val="32"/>
        </w:rPr>
        <w:t>价格</w:t>
      </w:r>
      <w:r>
        <w:rPr>
          <w:szCs w:val="32"/>
        </w:rPr>
        <w:t>远不能满足保本运行，</w:t>
      </w:r>
      <w:r>
        <w:rPr>
          <w:rFonts w:hint="eastAsia"/>
          <w:szCs w:val="32"/>
        </w:rPr>
        <w:t>亦</w:t>
      </w:r>
      <w:r>
        <w:rPr>
          <w:szCs w:val="32"/>
        </w:rPr>
        <w:t>无法实现“保本微利”的目标</w:t>
      </w:r>
      <w:r>
        <w:rPr>
          <w:rFonts w:hint="eastAsia"/>
          <w:szCs w:val="32"/>
          <w:lang w:eastAsia="zh-CN"/>
        </w:rPr>
        <w:t>，为使污水企业持续平稳运行，制定正式的征收标准势在必行。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黑体"/>
          <w:szCs w:val="32"/>
        </w:rPr>
      </w:pPr>
      <w:r>
        <w:rPr>
          <w:rFonts w:eastAsia="黑体"/>
          <w:szCs w:val="32"/>
        </w:rPr>
        <w:t>三、价格构成</w:t>
      </w:r>
    </w:p>
    <w:p>
      <w:pPr>
        <w:spacing w:line="560" w:lineRule="exact"/>
        <w:ind w:firstLine="640" w:firstLineChars="200"/>
        <w:rPr>
          <w:rFonts w:hint="eastAsia"/>
          <w:szCs w:val="32"/>
        </w:rPr>
      </w:pPr>
      <w:r>
        <w:rPr>
          <w:szCs w:val="32"/>
        </w:rPr>
        <w:t>按照国家相关规定要求，平罗县发展改革局对</w:t>
      </w:r>
      <w:r>
        <w:rPr>
          <w:rFonts w:hint="eastAsia"/>
          <w:szCs w:val="32"/>
          <w:lang w:eastAsia="zh-CN"/>
        </w:rPr>
        <w:t>平罗</w:t>
      </w:r>
      <w:r>
        <w:rPr>
          <w:szCs w:val="32"/>
        </w:rPr>
        <w:t>县</w:t>
      </w:r>
      <w:r>
        <w:rPr>
          <w:rFonts w:hint="eastAsia"/>
          <w:szCs w:val="32"/>
        </w:rPr>
        <w:t>德渊工业废水综合处理</w:t>
      </w:r>
      <w:r>
        <w:rPr>
          <w:szCs w:val="32"/>
        </w:rPr>
        <w:t>有限公司20</w:t>
      </w:r>
      <w:r>
        <w:rPr>
          <w:rFonts w:hint="eastAsia"/>
          <w:szCs w:val="32"/>
        </w:rPr>
        <w:t>19</w:t>
      </w:r>
      <w:r>
        <w:rPr>
          <w:szCs w:val="32"/>
        </w:rPr>
        <w:t>年</w:t>
      </w:r>
      <w:r>
        <w:rPr>
          <w:rFonts w:hint="eastAsia"/>
          <w:szCs w:val="32"/>
          <w:lang w:eastAsia="zh-CN"/>
        </w:rPr>
        <w:t>—</w:t>
      </w:r>
      <w:r>
        <w:rPr>
          <w:szCs w:val="32"/>
        </w:rPr>
        <w:t>20</w:t>
      </w:r>
      <w:r>
        <w:rPr>
          <w:rFonts w:hint="eastAsia"/>
          <w:szCs w:val="32"/>
        </w:rPr>
        <w:t>21</w:t>
      </w:r>
      <w:r>
        <w:rPr>
          <w:szCs w:val="32"/>
        </w:rPr>
        <w:t>年三年的污水处理成本情况进行了审核，审核报告显示三年的污水处理成本分别为</w:t>
      </w:r>
      <w:r>
        <w:rPr>
          <w:rFonts w:hint="eastAsia"/>
          <w:szCs w:val="32"/>
        </w:rPr>
        <w:t>3.27</w:t>
      </w:r>
      <w:r>
        <w:rPr>
          <w:szCs w:val="32"/>
        </w:rPr>
        <w:t>元/</w:t>
      </w:r>
      <w:r>
        <w:rPr>
          <w:rFonts w:hint="eastAsia"/>
          <w:szCs w:val="32"/>
        </w:rPr>
        <w:t>m³</w:t>
      </w:r>
      <w:r>
        <w:rPr>
          <w:szCs w:val="32"/>
        </w:rPr>
        <w:t>、</w:t>
      </w:r>
      <w:r>
        <w:rPr>
          <w:rFonts w:hint="eastAsia"/>
          <w:szCs w:val="32"/>
        </w:rPr>
        <w:t>3.68</w:t>
      </w:r>
      <w:r>
        <w:rPr>
          <w:szCs w:val="32"/>
        </w:rPr>
        <w:t>元/</w:t>
      </w:r>
      <w:r>
        <w:rPr>
          <w:rFonts w:hint="eastAsia"/>
          <w:szCs w:val="32"/>
        </w:rPr>
        <w:t>m³</w:t>
      </w:r>
      <w:r>
        <w:rPr>
          <w:szCs w:val="32"/>
        </w:rPr>
        <w:t>、</w:t>
      </w:r>
      <w:r>
        <w:rPr>
          <w:rFonts w:hint="eastAsia"/>
          <w:szCs w:val="32"/>
        </w:rPr>
        <w:t>4.65</w:t>
      </w:r>
      <w:r>
        <w:rPr>
          <w:szCs w:val="32"/>
        </w:rPr>
        <w:t>元/</w:t>
      </w:r>
      <w:r>
        <w:rPr>
          <w:rFonts w:hint="eastAsia"/>
          <w:szCs w:val="32"/>
        </w:rPr>
        <w:t>m³</w:t>
      </w:r>
      <w:r>
        <w:rPr>
          <w:szCs w:val="32"/>
        </w:rPr>
        <w:t>，三年加权平均成本为</w:t>
      </w:r>
      <w:r>
        <w:rPr>
          <w:rFonts w:hint="eastAsia"/>
          <w:szCs w:val="32"/>
        </w:rPr>
        <w:t>3.93</w:t>
      </w:r>
      <w:r>
        <w:rPr>
          <w:szCs w:val="32"/>
        </w:rPr>
        <w:t>元/</w:t>
      </w:r>
      <w:r>
        <w:rPr>
          <w:rFonts w:hint="eastAsia"/>
          <w:szCs w:val="32"/>
        </w:rPr>
        <w:t>m³。拟定价格构成为：</w:t>
      </w:r>
      <w:r>
        <w:rPr>
          <w:szCs w:val="32"/>
        </w:rPr>
        <w:t>加权平均成本</w:t>
      </w:r>
      <w:r>
        <w:rPr>
          <w:rFonts w:hint="eastAsia"/>
          <w:szCs w:val="32"/>
        </w:rPr>
        <w:t>+</w:t>
      </w:r>
      <w:r>
        <w:rPr>
          <w:rFonts w:hint="eastAsia" w:ascii="仿宋" w:hAnsi="仿宋" w:eastAsia="仿宋" w:cs="仿宋"/>
          <w:szCs w:val="32"/>
        </w:rPr>
        <w:t>增值税+行业平均利润。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黑体"/>
          <w:szCs w:val="32"/>
        </w:rPr>
      </w:pPr>
      <w:r>
        <w:rPr>
          <w:rFonts w:hint="eastAsia" w:eastAsia="黑体"/>
          <w:szCs w:val="32"/>
        </w:rPr>
        <w:t>四</w:t>
      </w:r>
      <w:r>
        <w:rPr>
          <w:rFonts w:eastAsia="黑体"/>
          <w:szCs w:val="32"/>
        </w:rPr>
        <w:t>、</w:t>
      </w:r>
      <w:r>
        <w:rPr>
          <w:rFonts w:hint="eastAsia" w:eastAsia="黑体"/>
          <w:szCs w:val="32"/>
          <w:lang w:eastAsia="zh-CN"/>
        </w:rPr>
        <w:t>定价</w:t>
      </w:r>
      <w:r>
        <w:rPr>
          <w:rFonts w:hint="eastAsia" w:eastAsia="黑体"/>
          <w:szCs w:val="32"/>
        </w:rPr>
        <w:t>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bCs w:val="0"/>
          <w:sz w:val="30"/>
          <w:szCs w:val="30"/>
          <w:lang w:eastAsia="zh-CN"/>
        </w:rPr>
      </w:pPr>
      <w:r>
        <w:rPr>
          <w:rFonts w:hint="eastAsia"/>
          <w:szCs w:val="32"/>
        </w:rPr>
        <w:t>所有排污企业排水指标</w:t>
      </w:r>
      <w:r>
        <w:rPr>
          <w:rFonts w:hint="eastAsia"/>
          <w:szCs w:val="32"/>
          <w:lang w:eastAsia="zh-CN"/>
        </w:rPr>
        <w:t>严格按照环保部门相关要求</w:t>
      </w:r>
      <w:r>
        <w:rPr>
          <w:rFonts w:hint="eastAsia" w:ascii="Times New Roman" w:hAnsi="Times New Roman" w:cs="Times New Roman"/>
          <w:bCs/>
          <w:szCs w:val="32"/>
          <w:lang w:eastAsia="zh-CN"/>
        </w:rPr>
        <w:t>和</w:t>
      </w:r>
      <w:r>
        <w:rPr>
          <w:rFonts w:hint="eastAsia" w:ascii="Times New Roman" w:hAnsi="Times New Roman" w:cs="Times New Roman"/>
          <w:bCs/>
          <w:szCs w:val="32"/>
        </w:rPr>
        <w:t>污水</w:t>
      </w:r>
      <w:r>
        <w:rPr>
          <w:rFonts w:hint="eastAsia" w:ascii="Times New Roman" w:hAnsi="Times New Roman" w:cs="Times New Roman"/>
          <w:bCs/>
          <w:szCs w:val="32"/>
          <w:lang w:eastAsia="zh-CN"/>
        </w:rPr>
        <w:t>处理厂</w:t>
      </w:r>
      <w:r>
        <w:rPr>
          <w:rFonts w:hint="eastAsia" w:ascii="Times New Roman" w:hAnsi="Times New Roman" w:cs="Times New Roman"/>
          <w:bCs/>
          <w:szCs w:val="32"/>
        </w:rPr>
        <w:t>设计</w:t>
      </w:r>
      <w:r>
        <w:rPr>
          <w:rFonts w:hint="eastAsia"/>
          <w:szCs w:val="32"/>
        </w:rPr>
        <w:t>进水指标标准（见下表），若高于</w:t>
      </w:r>
      <w:r>
        <w:rPr>
          <w:rFonts w:hint="eastAsia"/>
          <w:szCs w:val="32"/>
          <w:lang w:eastAsia="zh-CN"/>
        </w:rPr>
        <w:t>进水指标上限值，</w:t>
      </w:r>
      <w:r>
        <w:rPr>
          <w:rFonts w:hint="eastAsia"/>
          <w:szCs w:val="32"/>
        </w:rPr>
        <w:t>给污水</w:t>
      </w:r>
      <w:r>
        <w:rPr>
          <w:rFonts w:hint="eastAsia"/>
          <w:szCs w:val="32"/>
          <w:lang w:eastAsia="zh-CN"/>
        </w:rPr>
        <w:t>公司</w:t>
      </w:r>
      <w:r>
        <w:rPr>
          <w:rFonts w:hint="eastAsia"/>
          <w:szCs w:val="32"/>
        </w:rPr>
        <w:t>造成损失的，该企业需承担相应的赔偿责任。</w:t>
      </w:r>
    </w:p>
    <w:p>
      <w:pPr>
        <w:keepNext w:val="0"/>
        <w:keepLines w:val="0"/>
        <w:pageBreakBefore w:val="0"/>
        <w:kinsoku/>
        <w:wordWrap/>
        <w:overflowPunct/>
        <w:topLinePunct w:val="0"/>
        <w:autoSpaceDE/>
        <w:autoSpaceDN/>
        <w:bidi w:val="0"/>
        <w:adjustRightInd/>
        <w:snapToGrid/>
        <w:spacing w:line="520" w:lineRule="exact"/>
        <w:ind w:firstLine="602" w:firstLineChars="200"/>
        <w:jc w:val="center"/>
      </w:pPr>
      <w:r>
        <w:rPr>
          <w:rFonts w:hint="eastAsia" w:ascii="楷体" w:hAnsi="楷体" w:eastAsia="楷体" w:cs="楷体"/>
          <w:b/>
          <w:bCs w:val="0"/>
          <w:sz w:val="30"/>
          <w:szCs w:val="30"/>
          <w:lang w:eastAsia="zh-CN"/>
        </w:rPr>
        <w:t>循环经济试验区循环园污水处理厂</w:t>
      </w:r>
      <w:r>
        <w:rPr>
          <w:rFonts w:hint="eastAsia" w:ascii="楷体" w:hAnsi="楷体" w:eastAsia="楷体" w:cs="楷体"/>
          <w:b/>
          <w:bCs w:val="0"/>
          <w:sz w:val="30"/>
          <w:szCs w:val="30"/>
        </w:rPr>
        <w:t>进水污染物排污上限值</w:t>
      </w:r>
      <w:r>
        <w:rPr>
          <w:rFonts w:hint="eastAsia" w:ascii="黑体" w:hAnsi="黑体" w:eastAsia="黑体" w:cs="黑体"/>
          <w:b/>
          <w:bCs w:val="0"/>
          <w:szCs w:val="32"/>
        </w:rPr>
        <w:t xml:space="preserve">                                 </w:t>
      </w:r>
      <w:r>
        <w:rPr>
          <w:rFonts w:hint="eastAsia"/>
          <w:sz w:val="24"/>
        </w:rPr>
        <w:t xml:space="preserve">       </w:t>
      </w:r>
    </w:p>
    <w:tbl>
      <w:tblPr>
        <w:tblStyle w:val="9"/>
        <w:tblpPr w:leftFromText="180" w:rightFromText="180" w:vertAnchor="text" w:horzAnchor="page" w:tblpX="1726" w:tblpY="316"/>
        <w:tblOverlap w:val="never"/>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1301"/>
        <w:gridCol w:w="952"/>
        <w:gridCol w:w="1167"/>
        <w:gridCol w:w="1167"/>
        <w:gridCol w:w="1200"/>
        <w:gridCol w:w="765"/>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017" w:type="dxa"/>
            <w:noWrap w:val="0"/>
            <w:vAlign w:val="center"/>
          </w:tcPr>
          <w:p>
            <w:pPr>
              <w:pStyle w:val="5"/>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sz w:val="21"/>
                <w:szCs w:val="21"/>
              </w:rPr>
            </w:pPr>
            <w:r>
              <w:rPr>
                <w:rFonts w:hint="eastAsia" w:ascii="宋体" w:hAnsi="宋体" w:eastAsia="宋体" w:cs="宋体"/>
                <w:sz w:val="21"/>
                <w:szCs w:val="21"/>
              </w:rPr>
              <w:t>化学需氧量COD</w:t>
            </w:r>
          </w:p>
        </w:tc>
        <w:tc>
          <w:tcPr>
            <w:tcW w:w="1364" w:type="dxa"/>
            <w:noWrap w:val="0"/>
            <w:vAlign w:val="center"/>
          </w:tcPr>
          <w:p>
            <w:pPr>
              <w:pStyle w:val="5"/>
              <w:keepNext w:val="0"/>
              <w:keepLines w:val="0"/>
              <w:pageBreakBefore w:val="0"/>
              <w:kinsoku/>
              <w:wordWrap/>
              <w:overflowPunct/>
              <w:topLinePunct w:val="0"/>
              <w:autoSpaceDE/>
              <w:autoSpaceDN/>
              <w:bidi w:val="0"/>
              <w:adjustRightInd/>
              <w:snapToGrid/>
              <w:spacing w:line="520" w:lineRule="exact"/>
              <w:jc w:val="both"/>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五日需氧量</w:t>
            </w:r>
          </w:p>
          <w:p>
            <w:pPr>
              <w:pStyle w:val="5"/>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BOD</w:t>
            </w:r>
          </w:p>
        </w:tc>
        <w:tc>
          <w:tcPr>
            <w:tcW w:w="987" w:type="dxa"/>
            <w:noWrap w:val="0"/>
            <w:vAlign w:val="center"/>
          </w:tcPr>
          <w:p>
            <w:pPr>
              <w:pStyle w:val="5"/>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sz w:val="21"/>
                <w:szCs w:val="21"/>
              </w:rPr>
            </w:pPr>
            <w:r>
              <w:rPr>
                <w:rFonts w:hint="eastAsia" w:ascii="宋体" w:hAnsi="宋体" w:eastAsia="宋体" w:cs="宋体"/>
                <w:sz w:val="21"/>
                <w:szCs w:val="21"/>
              </w:rPr>
              <w:t>总磷</w:t>
            </w:r>
          </w:p>
          <w:p>
            <w:pPr>
              <w:pStyle w:val="5"/>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sz w:val="21"/>
                <w:szCs w:val="21"/>
              </w:rPr>
            </w:pPr>
            <w:r>
              <w:rPr>
                <w:rFonts w:hint="eastAsia" w:ascii="宋体" w:hAnsi="宋体" w:eastAsia="宋体" w:cs="宋体"/>
                <w:sz w:val="21"/>
                <w:szCs w:val="21"/>
              </w:rPr>
              <w:t>TP</w:t>
            </w:r>
          </w:p>
        </w:tc>
        <w:tc>
          <w:tcPr>
            <w:tcW w:w="1225" w:type="dxa"/>
            <w:noWrap w:val="0"/>
            <w:vAlign w:val="center"/>
          </w:tcPr>
          <w:p>
            <w:pPr>
              <w:pStyle w:val="5"/>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sz w:val="21"/>
                <w:szCs w:val="21"/>
              </w:rPr>
            </w:pPr>
            <w:r>
              <w:rPr>
                <w:rFonts w:hint="eastAsia" w:ascii="宋体" w:hAnsi="宋体" w:eastAsia="宋体" w:cs="宋体"/>
                <w:sz w:val="21"/>
                <w:szCs w:val="21"/>
              </w:rPr>
              <w:t>氨氮</w:t>
            </w:r>
          </w:p>
          <w:p>
            <w:pPr>
              <w:pStyle w:val="5"/>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Cs/>
                <w:kern w:val="2"/>
                <w:sz w:val="21"/>
                <w:szCs w:val="21"/>
                <w:lang w:val="en-US" w:eastAsia="zh-CN" w:bidi="ar-SA"/>
              </w:rPr>
            </w:pPr>
            <w:r>
              <w:rPr>
                <w:rFonts w:hint="eastAsia" w:ascii="宋体" w:hAnsi="宋体" w:eastAsia="宋体" w:cs="宋体"/>
                <w:sz w:val="21"/>
                <w:szCs w:val="21"/>
              </w:rPr>
              <w:t>NH3-N</w:t>
            </w:r>
          </w:p>
        </w:tc>
        <w:tc>
          <w:tcPr>
            <w:tcW w:w="1225" w:type="dxa"/>
            <w:noWrap w:val="0"/>
            <w:vAlign w:val="center"/>
          </w:tcPr>
          <w:p>
            <w:pPr>
              <w:pStyle w:val="5"/>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sz w:val="21"/>
                <w:szCs w:val="21"/>
              </w:rPr>
            </w:pPr>
            <w:r>
              <w:rPr>
                <w:rFonts w:hint="eastAsia" w:ascii="宋体" w:hAnsi="宋体" w:eastAsia="宋体" w:cs="宋体"/>
                <w:sz w:val="21"/>
                <w:szCs w:val="21"/>
              </w:rPr>
              <w:t>总氮</w:t>
            </w:r>
          </w:p>
          <w:p>
            <w:pPr>
              <w:pStyle w:val="5"/>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Cs/>
                <w:kern w:val="2"/>
                <w:sz w:val="21"/>
                <w:szCs w:val="21"/>
                <w:lang w:val="en-US" w:eastAsia="zh-CN" w:bidi="ar-SA"/>
              </w:rPr>
            </w:pPr>
            <w:r>
              <w:rPr>
                <w:rFonts w:hint="eastAsia" w:ascii="宋体" w:hAnsi="宋体" w:eastAsia="宋体" w:cs="宋体"/>
                <w:sz w:val="21"/>
                <w:szCs w:val="21"/>
              </w:rPr>
              <w:t>TN</w:t>
            </w:r>
          </w:p>
        </w:tc>
        <w:tc>
          <w:tcPr>
            <w:tcW w:w="1236" w:type="dxa"/>
            <w:noWrap w:val="0"/>
            <w:vAlign w:val="center"/>
          </w:tcPr>
          <w:p>
            <w:pPr>
              <w:pStyle w:val="5"/>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sz w:val="21"/>
                <w:szCs w:val="21"/>
              </w:rPr>
            </w:pPr>
            <w:r>
              <w:rPr>
                <w:rFonts w:hint="eastAsia" w:ascii="宋体" w:hAnsi="宋体" w:eastAsia="宋体" w:cs="宋体"/>
                <w:sz w:val="21"/>
                <w:szCs w:val="21"/>
              </w:rPr>
              <w:t>悬浮物</w:t>
            </w:r>
          </w:p>
          <w:p>
            <w:pPr>
              <w:pStyle w:val="5"/>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Cs/>
                <w:kern w:val="2"/>
                <w:sz w:val="21"/>
                <w:szCs w:val="21"/>
                <w:lang w:val="en-US" w:eastAsia="zh-CN" w:bidi="ar-SA"/>
              </w:rPr>
            </w:pPr>
            <w:r>
              <w:rPr>
                <w:rFonts w:hint="eastAsia" w:ascii="宋体" w:hAnsi="宋体" w:eastAsia="宋体" w:cs="宋体"/>
                <w:sz w:val="21"/>
                <w:szCs w:val="21"/>
              </w:rPr>
              <w:t>SS</w:t>
            </w:r>
          </w:p>
        </w:tc>
        <w:tc>
          <w:tcPr>
            <w:tcW w:w="813" w:type="dxa"/>
            <w:noWrap w:val="0"/>
            <w:vAlign w:val="center"/>
          </w:tcPr>
          <w:p>
            <w:pPr>
              <w:pStyle w:val="5"/>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Cs/>
                <w:kern w:val="2"/>
                <w:sz w:val="21"/>
                <w:szCs w:val="21"/>
                <w:lang w:val="en-US" w:eastAsia="zh-CN" w:bidi="ar-SA"/>
              </w:rPr>
            </w:pPr>
            <w:r>
              <w:rPr>
                <w:rFonts w:hint="eastAsia" w:ascii="宋体" w:hAnsi="宋体" w:eastAsia="宋体" w:cs="宋体"/>
                <w:sz w:val="21"/>
                <w:szCs w:val="21"/>
              </w:rPr>
              <w:t>PH</w:t>
            </w:r>
          </w:p>
        </w:tc>
        <w:tc>
          <w:tcPr>
            <w:tcW w:w="917" w:type="dxa"/>
            <w:noWrap w:val="0"/>
            <w:vAlign w:val="center"/>
          </w:tcPr>
          <w:p>
            <w:pPr>
              <w:pStyle w:val="5"/>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TDS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017" w:type="dxa"/>
            <w:noWrap w:val="0"/>
            <w:vAlign w:val="center"/>
          </w:tcPr>
          <w:p>
            <w:pPr>
              <w:pStyle w:val="5"/>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sz w:val="24"/>
                <w:szCs w:val="24"/>
              </w:rPr>
            </w:pPr>
            <w:r>
              <w:rPr>
                <w:rFonts w:hint="eastAsia" w:ascii="宋体" w:hAnsi="宋体" w:eastAsia="宋体" w:cs="宋体"/>
                <w:sz w:val="24"/>
                <w:szCs w:val="24"/>
              </w:rPr>
              <w:t>≤500mg/L</w:t>
            </w:r>
          </w:p>
        </w:tc>
        <w:tc>
          <w:tcPr>
            <w:tcW w:w="1364" w:type="dxa"/>
            <w:noWrap w:val="0"/>
            <w:vAlign w:val="center"/>
          </w:tcPr>
          <w:p>
            <w:pPr>
              <w:pStyle w:val="5"/>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w:t>
            </w:r>
            <w:r>
              <w:rPr>
                <w:rFonts w:hint="eastAsia" w:ascii="宋体" w:hAnsi="宋体" w:eastAsia="宋体" w:cs="宋体"/>
                <w:sz w:val="24"/>
                <w:szCs w:val="24"/>
                <w:lang w:val="en-US" w:eastAsia="zh-CN"/>
              </w:rPr>
              <w:t>100</w:t>
            </w:r>
            <w:r>
              <w:rPr>
                <w:rFonts w:hint="eastAsia" w:ascii="宋体" w:hAnsi="宋体" w:eastAsia="宋体" w:cs="宋体"/>
                <w:sz w:val="24"/>
                <w:szCs w:val="24"/>
              </w:rPr>
              <w:t>mg/L</w:t>
            </w:r>
          </w:p>
        </w:tc>
        <w:tc>
          <w:tcPr>
            <w:tcW w:w="987" w:type="dxa"/>
            <w:noWrap w:val="0"/>
            <w:vAlign w:val="center"/>
          </w:tcPr>
          <w:p>
            <w:pPr>
              <w:pStyle w:val="5"/>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sz w:val="24"/>
                <w:szCs w:val="24"/>
              </w:rPr>
            </w:pPr>
            <w:r>
              <w:rPr>
                <w:rFonts w:hint="eastAsia" w:ascii="宋体" w:hAnsi="宋体" w:eastAsia="宋体" w:cs="宋体"/>
                <w:sz w:val="24"/>
                <w:szCs w:val="24"/>
              </w:rPr>
              <w:t>≤8mg/L</w:t>
            </w:r>
          </w:p>
        </w:tc>
        <w:tc>
          <w:tcPr>
            <w:tcW w:w="1225" w:type="dxa"/>
            <w:noWrap w:val="0"/>
            <w:vAlign w:val="center"/>
          </w:tcPr>
          <w:p>
            <w:pPr>
              <w:pStyle w:val="5"/>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≤45mg/L</w:t>
            </w:r>
          </w:p>
        </w:tc>
        <w:tc>
          <w:tcPr>
            <w:tcW w:w="1225" w:type="dxa"/>
            <w:noWrap w:val="0"/>
            <w:vAlign w:val="center"/>
          </w:tcPr>
          <w:p>
            <w:pPr>
              <w:pStyle w:val="5"/>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≤70mg/L</w:t>
            </w:r>
          </w:p>
        </w:tc>
        <w:tc>
          <w:tcPr>
            <w:tcW w:w="1236" w:type="dxa"/>
            <w:noWrap w:val="0"/>
            <w:vAlign w:val="center"/>
          </w:tcPr>
          <w:p>
            <w:pPr>
              <w:pStyle w:val="5"/>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≤400mg/L</w:t>
            </w:r>
          </w:p>
        </w:tc>
        <w:tc>
          <w:tcPr>
            <w:tcW w:w="813" w:type="dxa"/>
            <w:noWrap w:val="0"/>
            <w:vAlign w:val="center"/>
          </w:tcPr>
          <w:p>
            <w:pPr>
              <w:pStyle w:val="5"/>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6-9</w:t>
            </w:r>
          </w:p>
        </w:tc>
        <w:tc>
          <w:tcPr>
            <w:tcW w:w="917" w:type="dxa"/>
            <w:noWrap w:val="0"/>
            <w:vAlign w:val="center"/>
          </w:tcPr>
          <w:p>
            <w:pPr>
              <w:pStyle w:val="5"/>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w:t>
            </w:r>
            <w:r>
              <w:rPr>
                <w:rFonts w:hint="eastAsia" w:ascii="宋体" w:hAnsi="宋体" w:eastAsia="宋体" w:cs="宋体"/>
                <w:sz w:val="24"/>
                <w:szCs w:val="24"/>
                <w:lang w:val="en-US" w:eastAsia="zh-CN"/>
              </w:rPr>
              <w:t>2000</w:t>
            </w:r>
            <w:r>
              <w:rPr>
                <w:rFonts w:hint="eastAsia" w:ascii="宋体" w:hAnsi="宋体" w:eastAsia="宋体" w:cs="宋体"/>
                <w:sz w:val="24"/>
                <w:szCs w:val="24"/>
              </w:rPr>
              <w:t>mg/L</w:t>
            </w:r>
          </w:p>
        </w:tc>
      </w:tr>
    </w:tbl>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楷体" w:hAnsi="楷体" w:eastAsia="楷体" w:cs="楷体"/>
          <w:b/>
          <w:bCs w:val="0"/>
          <w:szCs w:val="32"/>
        </w:rPr>
      </w:pPr>
      <w:r>
        <w:rPr>
          <w:rFonts w:hint="eastAsia"/>
          <w:szCs w:val="32"/>
        </w:rPr>
        <w:t>在排污上限值的基础上，针对</w:t>
      </w:r>
      <w:r>
        <w:rPr>
          <w:szCs w:val="32"/>
        </w:rPr>
        <w:t>平罗</w:t>
      </w:r>
      <w:r>
        <w:rPr>
          <w:rFonts w:hint="eastAsia"/>
          <w:szCs w:val="32"/>
        </w:rPr>
        <w:t>工业园区太西</w:t>
      </w:r>
      <w:r>
        <w:rPr>
          <w:rFonts w:hint="eastAsia"/>
          <w:szCs w:val="32"/>
          <w:lang w:eastAsia="zh-CN"/>
        </w:rPr>
        <w:t>园</w:t>
      </w:r>
      <w:r>
        <w:rPr>
          <w:rFonts w:hint="eastAsia"/>
          <w:szCs w:val="32"/>
        </w:rPr>
        <w:t>工业</w:t>
      </w:r>
      <w:r>
        <w:rPr>
          <w:szCs w:val="32"/>
        </w:rPr>
        <w:t>污水处理费提出</w:t>
      </w:r>
      <w:r>
        <w:rPr>
          <w:rFonts w:hint="eastAsia"/>
          <w:szCs w:val="32"/>
        </w:rPr>
        <w:t>两种</w:t>
      </w:r>
      <w:r>
        <w:rPr>
          <w:rFonts w:hint="eastAsia"/>
          <w:szCs w:val="32"/>
          <w:lang w:eastAsia="zh-CN"/>
        </w:rPr>
        <w:t>定价</w:t>
      </w:r>
      <w:r>
        <w:rPr>
          <w:szCs w:val="32"/>
        </w:rPr>
        <w:t>标准</w:t>
      </w:r>
      <w:r>
        <w:rPr>
          <w:rFonts w:hint="eastAsia"/>
          <w:szCs w:val="32"/>
        </w:rPr>
        <w:t>：</w:t>
      </w:r>
    </w:p>
    <w:p>
      <w:pPr>
        <w:keepNext w:val="0"/>
        <w:keepLines w:val="0"/>
        <w:pageBreakBefore w:val="0"/>
        <w:kinsoku/>
        <w:wordWrap/>
        <w:overflowPunct/>
        <w:topLinePunct w:val="0"/>
        <w:autoSpaceDE/>
        <w:autoSpaceDN/>
        <w:bidi w:val="0"/>
        <w:adjustRightInd/>
        <w:snapToGrid/>
        <w:spacing w:line="520" w:lineRule="exact"/>
        <w:ind w:firstLine="643" w:firstLineChars="200"/>
        <w:rPr>
          <w:rFonts w:hint="eastAsia" w:ascii="仿宋" w:hAnsi="仿宋" w:eastAsia="仿宋" w:cs="仿宋"/>
          <w:szCs w:val="32"/>
        </w:rPr>
      </w:pPr>
      <w:r>
        <w:rPr>
          <w:rFonts w:hint="eastAsia" w:ascii="楷体" w:hAnsi="楷体" w:eastAsia="楷体" w:cs="楷体"/>
          <w:b/>
          <w:bCs w:val="0"/>
          <w:szCs w:val="32"/>
        </w:rPr>
        <w:t>方案一：</w:t>
      </w:r>
      <w:r>
        <w:rPr>
          <w:rFonts w:hint="eastAsia" w:ascii="仿宋" w:hAnsi="仿宋" w:eastAsia="仿宋" w:cs="仿宋"/>
          <w:szCs w:val="32"/>
        </w:rPr>
        <w:t>按照“污染付费、公平负担、补偿成本、合理盈利”的原则，依据企业排放的污水主要污染物项目污染程度、环保信用评价、污水处理成本，核定不同的收费标准，建立差别化污水处理费机制。</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 w:hAnsi="仿宋" w:eastAsia="仿宋" w:cs="仿宋"/>
          <w:szCs w:val="32"/>
        </w:rPr>
      </w:pPr>
      <w:r>
        <w:rPr>
          <w:rFonts w:hint="eastAsia" w:ascii="仿宋" w:hAnsi="仿宋" w:eastAsia="仿宋" w:cs="仿宋"/>
          <w:szCs w:val="32"/>
        </w:rPr>
        <w:t xml:space="preserve"> 结合实际情况，循环园污水处理厂</w:t>
      </w:r>
      <w:r>
        <w:rPr>
          <w:rFonts w:hint="eastAsia" w:ascii="仿宋" w:hAnsi="仿宋" w:eastAsia="仿宋" w:cs="仿宋"/>
          <w:szCs w:val="32"/>
          <w:lang w:eastAsia="zh-CN"/>
        </w:rPr>
        <w:t>（一期、二期）</w:t>
      </w:r>
      <w:r>
        <w:rPr>
          <w:rFonts w:hint="eastAsia" w:ascii="仿宋" w:hAnsi="仿宋" w:eastAsia="仿宋" w:cs="仿宋"/>
          <w:szCs w:val="32"/>
        </w:rPr>
        <w:t>及医药产业园污水处理厂</w:t>
      </w:r>
      <w:r>
        <w:rPr>
          <w:rFonts w:hint="eastAsia" w:ascii="仿宋" w:hAnsi="仿宋" w:eastAsia="仿宋" w:cs="仿宋"/>
          <w:bCs w:val="0"/>
          <w:szCs w:val="32"/>
        </w:rPr>
        <w:t>定为保本经营，根据近三年的成本监审核算，</w:t>
      </w:r>
      <w:r>
        <w:rPr>
          <w:rFonts w:hint="eastAsia" w:ascii="仿宋" w:hAnsi="仿宋" w:eastAsia="仿宋" w:cs="仿宋"/>
          <w:bCs w:val="0"/>
          <w:szCs w:val="32"/>
          <w:lang w:eastAsia="zh-CN"/>
        </w:rPr>
        <w:t>污水处理</w:t>
      </w:r>
      <w:r>
        <w:rPr>
          <w:rFonts w:hint="eastAsia" w:ascii="仿宋" w:hAnsi="仿宋" w:eastAsia="仿宋" w:cs="仿宋"/>
          <w:bCs w:val="0"/>
          <w:szCs w:val="32"/>
        </w:rPr>
        <w:t>成本价</w:t>
      </w:r>
      <w:r>
        <w:rPr>
          <w:rFonts w:hint="eastAsia" w:ascii="仿宋" w:hAnsi="仿宋" w:eastAsia="仿宋" w:cs="仿宋"/>
          <w:bCs w:val="0"/>
          <w:szCs w:val="32"/>
          <w:lang w:eastAsia="zh-CN"/>
        </w:rPr>
        <w:t>为</w:t>
      </w:r>
      <w:r>
        <w:rPr>
          <w:rFonts w:hint="eastAsia" w:ascii="仿宋" w:hAnsi="仿宋" w:eastAsia="仿宋" w:cs="仿宋"/>
          <w:bCs w:val="0"/>
          <w:szCs w:val="32"/>
        </w:rPr>
        <w:t>3.93元/m</w:t>
      </w:r>
      <w:r>
        <w:rPr>
          <w:rFonts w:hint="eastAsia" w:ascii="仿宋" w:hAnsi="仿宋" w:eastAsia="仿宋" w:cs="仿宋"/>
          <w:szCs w:val="32"/>
        </w:rPr>
        <w:t>³（对应值为排放污染物COD为≤300mg/L标准）</w:t>
      </w:r>
      <w:r>
        <w:rPr>
          <w:rFonts w:hint="eastAsia" w:ascii="仿宋" w:hAnsi="仿宋" w:eastAsia="仿宋" w:cs="仿宋"/>
          <w:szCs w:val="32"/>
          <w:lang w:eastAsia="zh-CN"/>
        </w:rPr>
        <w:t>。根据社会经</w:t>
      </w:r>
      <w:r>
        <w:rPr>
          <w:rFonts w:hint="eastAsia" w:ascii="仿宋" w:hAnsi="仿宋" w:eastAsia="仿宋" w:cs="仿宋"/>
          <w:bCs/>
          <w:szCs w:val="32"/>
          <w:lang w:eastAsia="zh-CN"/>
        </w:rPr>
        <w:t>济发展水平，</w:t>
      </w:r>
      <w:r>
        <w:rPr>
          <w:rFonts w:hint="eastAsia" w:ascii="仿宋" w:hAnsi="仿宋" w:eastAsia="仿宋" w:cs="仿宋"/>
          <w:bCs/>
          <w:szCs w:val="32"/>
        </w:rPr>
        <w:t>统筹兼顾企业承受能力</w:t>
      </w:r>
      <w:r>
        <w:rPr>
          <w:rFonts w:hint="eastAsia" w:ascii="仿宋" w:hAnsi="仿宋" w:eastAsia="仿宋" w:cs="仿宋"/>
          <w:bCs/>
          <w:szCs w:val="32"/>
          <w:lang w:eastAsia="zh-CN"/>
        </w:rPr>
        <w:t>，工</w:t>
      </w:r>
      <w:r>
        <w:rPr>
          <w:rFonts w:hint="eastAsia" w:ascii="仿宋" w:hAnsi="仿宋" w:eastAsia="仿宋" w:cs="仿宋"/>
          <w:szCs w:val="32"/>
          <w:lang w:eastAsia="zh-CN"/>
        </w:rPr>
        <w:t>业</w:t>
      </w:r>
      <w:r>
        <w:rPr>
          <w:rFonts w:hint="eastAsia" w:ascii="仿宋" w:hAnsi="仿宋" w:eastAsia="仿宋" w:cs="仿宋"/>
          <w:szCs w:val="32"/>
        </w:rPr>
        <w:t>污水排放实行差别化收费政策和超定额排放加价收费政策</w:t>
      </w:r>
      <w:r>
        <w:rPr>
          <w:rFonts w:hint="eastAsia" w:ascii="仿宋" w:hAnsi="仿宋" w:eastAsia="仿宋" w:cs="仿宋"/>
          <w:szCs w:val="32"/>
          <w:lang w:eastAsia="zh-CN"/>
        </w:rPr>
        <w:t>。</w:t>
      </w:r>
      <w:r>
        <w:rPr>
          <w:rFonts w:hint="eastAsia" w:ascii="仿宋" w:hAnsi="仿宋" w:eastAsia="仿宋" w:cs="仿宋"/>
          <w:szCs w:val="32"/>
        </w:rPr>
        <w:t>按照进水水质COD、氨氮两项指标为收费依据</w:t>
      </w:r>
      <w:r>
        <w:rPr>
          <w:rFonts w:hint="eastAsia" w:ascii="仿宋" w:hAnsi="仿宋" w:eastAsia="仿宋" w:cs="仿宋"/>
          <w:szCs w:val="32"/>
          <w:lang w:eastAsia="zh-CN"/>
        </w:rPr>
        <w:t>，</w:t>
      </w:r>
      <w:r>
        <w:rPr>
          <w:rFonts w:hint="eastAsia" w:ascii="仿宋" w:hAnsi="仿宋" w:eastAsia="仿宋" w:cs="仿宋"/>
          <w:bCs w:val="0"/>
          <w:szCs w:val="32"/>
        </w:rPr>
        <w:t>污水处理收费</w:t>
      </w:r>
      <w:r>
        <w:rPr>
          <w:rFonts w:hint="eastAsia" w:ascii="仿宋" w:hAnsi="仿宋" w:eastAsia="仿宋" w:cs="仿宋"/>
          <w:bCs w:val="0"/>
          <w:szCs w:val="32"/>
          <w:lang w:eastAsia="zh-CN"/>
        </w:rPr>
        <w:t>基础</w:t>
      </w:r>
      <w:r>
        <w:rPr>
          <w:rFonts w:hint="eastAsia" w:ascii="仿宋" w:hAnsi="仿宋" w:eastAsia="仿宋" w:cs="仿宋"/>
          <w:bCs w:val="0"/>
          <w:szCs w:val="32"/>
        </w:rPr>
        <w:t>价格</w:t>
      </w:r>
      <w:r>
        <w:rPr>
          <w:rFonts w:hint="eastAsia" w:ascii="仿宋" w:hAnsi="仿宋" w:eastAsia="仿宋" w:cs="仿宋"/>
          <w:bCs w:val="0"/>
          <w:szCs w:val="32"/>
          <w:lang w:eastAsia="zh-CN"/>
        </w:rPr>
        <w:t>拟定</w:t>
      </w:r>
      <w:r>
        <w:rPr>
          <w:rFonts w:hint="eastAsia" w:ascii="仿宋" w:hAnsi="仿宋" w:eastAsia="仿宋" w:cs="仿宋"/>
          <w:bCs w:val="0"/>
          <w:szCs w:val="32"/>
        </w:rPr>
        <w:t>为4.64元/m³</w:t>
      </w:r>
      <w:r>
        <w:rPr>
          <w:rFonts w:hint="eastAsia" w:ascii="仿宋" w:hAnsi="仿宋" w:eastAsia="仿宋" w:cs="仿宋"/>
          <w:bCs w:val="0"/>
          <w:szCs w:val="32"/>
          <w:lang w:eastAsia="zh-CN"/>
        </w:rPr>
        <w:t>，阶梯</w:t>
      </w:r>
      <w:r>
        <w:rPr>
          <w:rFonts w:hint="eastAsia" w:ascii="仿宋" w:hAnsi="仿宋" w:eastAsia="仿宋" w:cs="仿宋"/>
          <w:szCs w:val="32"/>
        </w:rPr>
        <w:t>收费价格</w:t>
      </w:r>
      <w:r>
        <w:rPr>
          <w:rFonts w:hint="eastAsia" w:ascii="仿宋" w:hAnsi="仿宋" w:eastAsia="仿宋" w:cs="仿宋"/>
          <w:szCs w:val="32"/>
          <w:lang w:eastAsia="zh-CN"/>
        </w:rPr>
        <w:t>水质以第三方检测机构每月</w:t>
      </w:r>
      <w:r>
        <w:rPr>
          <w:rFonts w:hint="eastAsia" w:ascii="仿宋" w:hAnsi="仿宋" w:eastAsia="仿宋" w:cs="仿宋"/>
          <w:szCs w:val="32"/>
        </w:rPr>
        <w:t>三次水质监测数据平均值予以核定</w:t>
      </w:r>
      <w:r>
        <w:rPr>
          <w:rFonts w:hint="eastAsia" w:ascii="仿宋" w:hAnsi="仿宋" w:eastAsia="仿宋" w:cs="仿宋"/>
          <w:szCs w:val="32"/>
          <w:lang w:eastAsia="zh-CN"/>
        </w:rPr>
        <w:t>。</w:t>
      </w:r>
      <w:r>
        <w:rPr>
          <w:rFonts w:hint="eastAsia" w:ascii="仿宋" w:hAnsi="仿宋" w:eastAsia="仿宋" w:cs="仿宋"/>
          <w:szCs w:val="32"/>
        </w:rPr>
        <w:t>具体收费见下表：</w:t>
      </w:r>
    </w:p>
    <w:p>
      <w:pPr>
        <w:pStyle w:val="11"/>
        <w:keepNext w:val="0"/>
        <w:keepLines w:val="0"/>
        <w:pageBreakBefore w:val="0"/>
        <w:kinsoku/>
        <w:wordWrap/>
        <w:overflowPunct/>
        <w:topLinePunct w:val="0"/>
        <w:autoSpaceDE/>
        <w:autoSpaceDN/>
        <w:bidi w:val="0"/>
        <w:adjustRightInd/>
        <w:snapToGrid/>
        <w:spacing w:line="520" w:lineRule="exact"/>
        <w:rPr>
          <w:rFonts w:hint="eastAsia"/>
        </w:rPr>
      </w:pPr>
    </w:p>
    <w:p>
      <w:pPr>
        <w:pStyle w:val="11"/>
        <w:keepNext w:val="0"/>
        <w:keepLines w:val="0"/>
        <w:pageBreakBefore w:val="0"/>
        <w:kinsoku/>
        <w:wordWrap/>
        <w:overflowPunct/>
        <w:topLinePunct w:val="0"/>
        <w:autoSpaceDE/>
        <w:autoSpaceDN/>
        <w:bidi w:val="0"/>
        <w:adjustRightInd/>
        <w:snapToGrid/>
        <w:spacing w:line="520" w:lineRule="exact"/>
        <w:rPr>
          <w:rFonts w:hint="eastAsia"/>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2805"/>
        <w:gridCol w:w="2393"/>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755" w:type="dxa"/>
            <w:gridSpan w:val="2"/>
            <w:tcBorders>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20" w:lineRule="exact"/>
              <w:ind w:left="22" w:leftChars="7" w:firstLine="1680" w:firstLineChars="600"/>
              <w:rPr>
                <w:rFonts w:hint="eastAsia" w:ascii="仿宋" w:hAnsi="仿宋" w:eastAsia="仿宋" w:cs="仿宋"/>
                <w:sz w:val="28"/>
                <w:szCs w:val="28"/>
              </w:rPr>
            </w:pPr>
            <w:r>
              <w:rPr>
                <w:rFonts w:hint="eastAsia" w:ascii="仿宋" w:hAnsi="仿宋" w:eastAsia="仿宋" w:cs="仿宋"/>
                <w:sz w:val="28"/>
                <w:szCs w:val="28"/>
              </w:rPr>
              <w:t>检测指标数值</w:t>
            </w:r>
          </w:p>
        </w:tc>
        <w:tc>
          <w:tcPr>
            <w:tcW w:w="2393" w:type="dxa"/>
            <w:vMerge w:val="restart"/>
            <w:tcBorders>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20" w:lineRule="exact"/>
              <w:jc w:val="center"/>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520" w:lineRule="exact"/>
              <w:jc w:val="center"/>
              <w:rPr>
                <w:rFonts w:hint="eastAsia" w:ascii="仿宋" w:hAnsi="仿宋" w:eastAsia="仿宋" w:cs="仿宋"/>
                <w:sz w:val="28"/>
                <w:szCs w:val="28"/>
              </w:rPr>
            </w:pPr>
            <w:r>
              <w:rPr>
                <w:rFonts w:hint="eastAsia" w:ascii="仿宋" w:hAnsi="仿宋" w:eastAsia="仿宋" w:cs="仿宋"/>
                <w:sz w:val="28"/>
                <w:szCs w:val="28"/>
              </w:rPr>
              <w:t>收费标准（元/</w:t>
            </w:r>
            <w:r>
              <w:rPr>
                <w:rFonts w:hint="eastAsia" w:ascii="仿宋" w:hAnsi="仿宋" w:eastAsia="仿宋" w:cs="仿宋"/>
                <w:szCs w:val="32"/>
              </w:rPr>
              <w:t>m</w:t>
            </w:r>
            <w:r>
              <w:rPr>
                <w:rFonts w:hint="eastAsia" w:ascii="仿宋" w:hAnsi="仿宋" w:eastAsia="仿宋" w:cs="仿宋"/>
                <w:szCs w:val="32"/>
                <w:vertAlign w:val="superscript"/>
              </w:rPr>
              <w:t>3</w:t>
            </w:r>
            <w:r>
              <w:rPr>
                <w:rFonts w:hint="eastAsia" w:ascii="仿宋" w:hAnsi="仿宋" w:eastAsia="仿宋" w:cs="仿宋"/>
                <w:sz w:val="28"/>
                <w:szCs w:val="28"/>
              </w:rPr>
              <w:t>）</w:t>
            </w:r>
            <w:r>
              <w:rPr>
                <w:rFonts w:hint="eastAsia" w:ascii="仿宋" w:hAnsi="仿宋" w:eastAsia="仿宋" w:cs="仿宋"/>
                <w:szCs w:val="32"/>
                <w:vertAlign w:val="superscript"/>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center"/>
              <w:textAlignment w:val="center"/>
              <w:rPr>
                <w:rFonts w:hint="eastAsia" w:ascii="仿宋" w:hAnsi="仿宋" w:eastAsia="仿宋" w:cs="仿宋"/>
                <w:sz w:val="28"/>
                <w:szCs w:val="28"/>
              </w:rPr>
            </w:pPr>
          </w:p>
        </w:tc>
        <w:tc>
          <w:tcPr>
            <w:tcW w:w="1372" w:type="dxa"/>
            <w:vMerge w:val="restart"/>
            <w:tcBorders>
              <w:left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20" w:lineRule="exact"/>
              <w:jc w:val="center"/>
              <w:rPr>
                <w:rFonts w:hint="eastAsia"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1950" w:type="dxa"/>
            <w:tcBorders>
              <w:top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20" w:lineRule="exact"/>
              <w:jc w:val="center"/>
              <w:rPr>
                <w:rFonts w:hint="eastAsia" w:ascii="仿宋" w:hAnsi="仿宋" w:eastAsia="仿宋" w:cs="仿宋"/>
                <w:sz w:val="28"/>
                <w:szCs w:val="28"/>
              </w:rPr>
            </w:pPr>
            <w:r>
              <w:rPr>
                <w:rFonts w:hint="eastAsia" w:ascii="仿宋" w:hAnsi="仿宋" w:eastAsia="仿宋" w:cs="仿宋"/>
                <w:sz w:val="28"/>
                <w:szCs w:val="28"/>
              </w:rPr>
              <w:t>项目</w:t>
            </w:r>
          </w:p>
        </w:tc>
        <w:tc>
          <w:tcPr>
            <w:tcW w:w="28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20" w:lineRule="exact"/>
              <w:jc w:val="center"/>
              <w:rPr>
                <w:rFonts w:hint="eastAsia" w:ascii="仿宋" w:hAnsi="仿宋" w:eastAsia="仿宋" w:cs="仿宋"/>
                <w:sz w:val="28"/>
                <w:szCs w:val="28"/>
              </w:rPr>
            </w:pPr>
            <w:r>
              <w:rPr>
                <w:rFonts w:hint="eastAsia" w:ascii="仿宋" w:hAnsi="仿宋" w:eastAsia="仿宋" w:cs="仿宋"/>
                <w:sz w:val="28"/>
                <w:szCs w:val="28"/>
              </w:rPr>
              <w:t>项目</w:t>
            </w:r>
          </w:p>
        </w:tc>
        <w:tc>
          <w:tcPr>
            <w:tcW w:w="2393"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20" w:lineRule="exact"/>
              <w:ind w:left="15" w:firstLine="560" w:firstLineChars="200"/>
              <w:jc w:val="center"/>
              <w:rPr>
                <w:rFonts w:hint="eastAsia" w:ascii="仿宋" w:hAnsi="仿宋" w:eastAsia="仿宋" w:cs="仿宋"/>
                <w:sz w:val="28"/>
                <w:szCs w:val="28"/>
              </w:rPr>
            </w:pPr>
          </w:p>
        </w:tc>
        <w:tc>
          <w:tcPr>
            <w:tcW w:w="1372" w:type="dxa"/>
            <w:vMerge w:val="continue"/>
            <w:tcBorders>
              <w:top w:val="single" w:color="auto" w:sz="4" w:space="0"/>
              <w:left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20" w:lineRule="exact"/>
              <w:ind w:left="15" w:firstLine="560" w:firstLineChars="200"/>
              <w:jc w:val="center"/>
              <w:rPr>
                <w:rFonts w:hint="eastAsia" w:ascii="仿宋" w:hAnsi="仿宋" w:eastAsia="仿宋" w:cs="仿宋"/>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540" w:hRule="atLeast"/>
          <w:jc w:val="center"/>
        </w:trPr>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lang w:bidi="ar"/>
              </w:rPr>
              <w:t>COD</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lang w:bidi="ar"/>
              </w:rPr>
              <w:t>氨氮</w:t>
            </w:r>
          </w:p>
        </w:tc>
        <w:tc>
          <w:tcPr>
            <w:tcW w:w="239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firstLine="560" w:firstLineChars="200"/>
              <w:jc w:val="center"/>
              <w:textAlignment w:val="center"/>
              <w:rPr>
                <w:rFonts w:hint="eastAsia" w:ascii="仿宋" w:hAnsi="仿宋" w:eastAsia="仿宋" w:cs="仿宋"/>
                <w:sz w:val="28"/>
                <w:szCs w:val="28"/>
              </w:rPr>
            </w:pPr>
          </w:p>
        </w:tc>
        <w:tc>
          <w:tcPr>
            <w:tcW w:w="137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以COD、氨氮任意一项浓度最高值，核收对应费用。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540" w:hRule="atLeast"/>
          <w:jc w:val="center"/>
        </w:trPr>
        <w:tc>
          <w:tcPr>
            <w:tcW w:w="195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lang w:bidi="ar"/>
              </w:rPr>
              <w:t>COD&lt;100mg/L</w:t>
            </w:r>
          </w:p>
        </w:tc>
        <w:tc>
          <w:tcPr>
            <w:tcW w:w="280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center"/>
              <w:rPr>
                <w:rFonts w:hint="eastAsia" w:ascii="仿宋" w:hAnsi="仿宋" w:eastAsia="仿宋" w:cs="仿宋"/>
                <w:color w:val="auto"/>
                <w:sz w:val="28"/>
                <w:szCs w:val="28"/>
              </w:rPr>
            </w:pPr>
            <w:r>
              <w:rPr>
                <w:rStyle w:val="12"/>
                <w:rFonts w:ascii="仿宋" w:hAnsi="仿宋" w:eastAsia="仿宋" w:cs="仿宋"/>
                <w:b w:val="0"/>
                <w:bCs/>
                <w:i w:val="0"/>
                <w:caps w:val="0"/>
                <w:color w:val="000000"/>
                <w:spacing w:val="0"/>
                <w:w w:val="100"/>
                <w:kern w:val="0"/>
                <w:sz w:val="28"/>
                <w:szCs w:val="28"/>
                <w:lang w:val="en-US" w:eastAsia="zh-CN"/>
              </w:rPr>
              <w:t>氨氮&lt;</w:t>
            </w:r>
            <w:r>
              <w:rPr>
                <w:rStyle w:val="12"/>
                <w:rFonts w:hint="eastAsia" w:ascii="仿宋" w:hAnsi="仿宋" w:eastAsia="仿宋" w:cs="仿宋"/>
                <w:b w:val="0"/>
                <w:bCs/>
                <w:i w:val="0"/>
                <w:caps w:val="0"/>
                <w:color w:val="000000"/>
                <w:spacing w:val="0"/>
                <w:w w:val="100"/>
                <w:kern w:val="0"/>
                <w:sz w:val="28"/>
                <w:szCs w:val="28"/>
                <w:lang w:val="en-US" w:eastAsia="zh-CN"/>
              </w:rPr>
              <w:t>30</w:t>
            </w:r>
            <w:r>
              <w:rPr>
                <w:rStyle w:val="12"/>
                <w:rFonts w:ascii="仿宋" w:hAnsi="仿宋" w:eastAsia="仿宋" w:cs="仿宋"/>
                <w:b w:val="0"/>
                <w:bCs/>
                <w:i w:val="0"/>
                <w:caps w:val="0"/>
                <w:color w:val="000000"/>
                <w:spacing w:val="0"/>
                <w:w w:val="100"/>
                <w:kern w:val="0"/>
                <w:sz w:val="28"/>
                <w:szCs w:val="28"/>
                <w:lang w:val="en-US" w:eastAsia="zh-CN"/>
              </w:rPr>
              <w:t>mg/L</w:t>
            </w:r>
          </w:p>
        </w:tc>
        <w:tc>
          <w:tcPr>
            <w:tcW w:w="239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cs="仿宋"/>
                <w:sz w:val="28"/>
                <w:szCs w:val="28"/>
              </w:rPr>
            </w:pPr>
            <w:r>
              <w:rPr>
                <w:rFonts w:hint="eastAsia" w:ascii="仿宋" w:hAnsi="仿宋" w:eastAsia="仿宋" w:cs="仿宋"/>
                <w:sz w:val="28"/>
                <w:szCs w:val="28"/>
              </w:rPr>
              <w:t>3.71</w:t>
            </w:r>
          </w:p>
        </w:tc>
        <w:tc>
          <w:tcPr>
            <w:tcW w:w="1372" w:type="dxa"/>
            <w:vMerge w:val="continue"/>
            <w:tcBorders>
              <w:top w:val="single" w:color="auto" w:sz="4" w:space="0"/>
              <w:left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firstLine="560" w:firstLineChars="200"/>
              <w:jc w:val="center"/>
              <w:textAlignment w:val="center"/>
              <w:rPr>
                <w:rFonts w:hint="eastAsia" w:ascii="仿宋" w:hAnsi="仿宋" w:eastAsia="仿宋" w:cs="仿宋"/>
                <w:color w:val="000000"/>
                <w:kern w:val="0"/>
                <w:sz w:val="28"/>
                <w:szCs w:val="28"/>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540" w:hRule="atLeast"/>
          <w:jc w:val="center"/>
        </w:trPr>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lang w:bidi="ar"/>
              </w:rPr>
              <w:t>100mg/L≤</w:t>
            </w:r>
            <w:r>
              <w:rPr>
                <w:rStyle w:val="13"/>
                <w:rFonts w:hint="default" w:ascii="仿宋" w:hAnsi="仿宋" w:eastAsia="仿宋" w:cs="仿宋"/>
                <w:color w:val="auto"/>
                <w:sz w:val="28"/>
                <w:szCs w:val="28"/>
                <w:lang w:bidi="ar"/>
              </w:rPr>
              <w:t>COD&lt;200mg/</w:t>
            </w:r>
            <w:r>
              <w:rPr>
                <w:rFonts w:hint="eastAsia" w:ascii="仿宋" w:hAnsi="仿宋" w:eastAsia="仿宋" w:cs="仿宋"/>
                <w:color w:val="auto"/>
                <w:kern w:val="0"/>
                <w:sz w:val="28"/>
                <w:szCs w:val="28"/>
                <w:lang w:bidi="ar"/>
              </w:rPr>
              <w:t>L</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center"/>
              <w:rPr>
                <w:rFonts w:hint="eastAsia" w:ascii="仿宋" w:hAnsi="仿宋" w:eastAsia="仿宋" w:cs="仿宋"/>
                <w:color w:val="auto"/>
                <w:sz w:val="28"/>
                <w:szCs w:val="28"/>
              </w:rPr>
            </w:pPr>
            <w:r>
              <w:rPr>
                <w:rStyle w:val="12"/>
                <w:rFonts w:hint="eastAsia" w:ascii="仿宋" w:hAnsi="仿宋" w:eastAsia="仿宋" w:cs="仿宋"/>
                <w:b w:val="0"/>
                <w:bCs/>
                <w:i w:val="0"/>
                <w:caps w:val="0"/>
                <w:color w:val="000000"/>
                <w:spacing w:val="0"/>
                <w:w w:val="100"/>
                <w:kern w:val="0"/>
                <w:sz w:val="28"/>
                <w:szCs w:val="28"/>
                <w:lang w:val="en-US" w:eastAsia="zh-CN"/>
              </w:rPr>
              <w:t>30</w:t>
            </w:r>
            <w:r>
              <w:rPr>
                <w:rStyle w:val="12"/>
                <w:rFonts w:ascii="仿宋" w:hAnsi="仿宋" w:eastAsia="仿宋" w:cs="仿宋"/>
                <w:b w:val="0"/>
                <w:bCs/>
                <w:i w:val="0"/>
                <w:caps w:val="0"/>
                <w:color w:val="000000"/>
                <w:spacing w:val="0"/>
                <w:w w:val="100"/>
                <w:kern w:val="0"/>
                <w:sz w:val="28"/>
                <w:szCs w:val="28"/>
                <w:lang w:val="en-US" w:eastAsia="zh-CN"/>
              </w:rPr>
              <w:t>mg/L≤氨氮&lt;35mg/L</w:t>
            </w:r>
          </w:p>
        </w:tc>
        <w:tc>
          <w:tcPr>
            <w:tcW w:w="23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cs="仿宋"/>
                <w:sz w:val="28"/>
                <w:szCs w:val="28"/>
              </w:rPr>
            </w:pPr>
            <w:r>
              <w:rPr>
                <w:rFonts w:hint="eastAsia" w:ascii="仿宋" w:hAnsi="仿宋" w:eastAsia="仿宋" w:cs="仿宋"/>
                <w:color w:val="000000"/>
                <w:kern w:val="0"/>
                <w:sz w:val="28"/>
                <w:szCs w:val="28"/>
                <w:lang w:bidi="ar"/>
              </w:rPr>
              <w:t>4.18</w:t>
            </w:r>
          </w:p>
        </w:tc>
        <w:tc>
          <w:tcPr>
            <w:tcW w:w="1372" w:type="dxa"/>
            <w:vMerge w:val="continue"/>
            <w:tcBorders>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000000"/>
                <w:kern w:val="0"/>
                <w:sz w:val="28"/>
                <w:szCs w:val="28"/>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540" w:hRule="atLeast"/>
          <w:jc w:val="center"/>
        </w:trPr>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2</w:t>
            </w:r>
            <w:r>
              <w:rPr>
                <w:rFonts w:hint="eastAsia" w:ascii="仿宋" w:hAnsi="仿宋" w:eastAsia="仿宋" w:cs="仿宋"/>
                <w:color w:val="auto"/>
                <w:kern w:val="0"/>
                <w:sz w:val="28"/>
                <w:szCs w:val="28"/>
                <w:lang w:bidi="ar"/>
              </w:rPr>
              <w:t>00mg/L≤</w:t>
            </w:r>
            <w:r>
              <w:rPr>
                <w:rStyle w:val="13"/>
                <w:rFonts w:hint="default" w:ascii="仿宋" w:hAnsi="仿宋" w:eastAsia="仿宋" w:cs="仿宋"/>
                <w:color w:val="auto"/>
                <w:sz w:val="28"/>
                <w:szCs w:val="28"/>
                <w:lang w:bidi="ar"/>
              </w:rPr>
              <w:t>COD&lt;400mg/</w:t>
            </w:r>
            <w:r>
              <w:rPr>
                <w:rFonts w:hint="eastAsia" w:ascii="仿宋" w:hAnsi="仿宋" w:eastAsia="仿宋" w:cs="仿宋"/>
                <w:color w:val="auto"/>
                <w:kern w:val="0"/>
                <w:sz w:val="28"/>
                <w:szCs w:val="28"/>
                <w:lang w:bidi="ar"/>
              </w:rPr>
              <w:t>L</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center"/>
              <w:rPr>
                <w:rFonts w:hint="eastAsia" w:ascii="仿宋" w:hAnsi="仿宋" w:eastAsia="仿宋" w:cs="仿宋"/>
                <w:color w:val="auto"/>
                <w:sz w:val="28"/>
                <w:szCs w:val="28"/>
              </w:rPr>
            </w:pPr>
            <w:r>
              <w:rPr>
                <w:rStyle w:val="12"/>
                <w:rFonts w:ascii="仿宋" w:hAnsi="仿宋" w:eastAsia="仿宋" w:cs="仿宋"/>
                <w:b w:val="0"/>
                <w:bCs/>
                <w:i w:val="0"/>
                <w:caps w:val="0"/>
                <w:color w:val="000000"/>
                <w:spacing w:val="0"/>
                <w:w w:val="100"/>
                <w:kern w:val="0"/>
                <w:sz w:val="28"/>
                <w:szCs w:val="28"/>
                <w:lang w:val="en-US" w:eastAsia="zh-CN"/>
              </w:rPr>
              <w:t>35mg/L≤氨氮&lt;4</w:t>
            </w:r>
            <w:r>
              <w:rPr>
                <w:rStyle w:val="12"/>
                <w:rFonts w:hint="eastAsia" w:ascii="仿宋" w:hAnsi="仿宋" w:eastAsia="仿宋" w:cs="仿宋"/>
                <w:b w:val="0"/>
                <w:bCs/>
                <w:i w:val="0"/>
                <w:caps w:val="0"/>
                <w:color w:val="000000"/>
                <w:spacing w:val="0"/>
                <w:w w:val="100"/>
                <w:kern w:val="0"/>
                <w:sz w:val="28"/>
                <w:szCs w:val="28"/>
                <w:lang w:val="en-US" w:eastAsia="zh-CN"/>
              </w:rPr>
              <w:t>0</w:t>
            </w:r>
            <w:r>
              <w:rPr>
                <w:rStyle w:val="12"/>
                <w:rFonts w:ascii="仿宋" w:hAnsi="仿宋" w:eastAsia="仿宋" w:cs="仿宋"/>
                <w:b w:val="0"/>
                <w:bCs/>
                <w:i w:val="0"/>
                <w:caps w:val="0"/>
                <w:color w:val="000000"/>
                <w:spacing w:val="0"/>
                <w:w w:val="100"/>
                <w:kern w:val="0"/>
                <w:sz w:val="28"/>
                <w:szCs w:val="28"/>
                <w:lang w:val="en-US" w:eastAsia="zh-CN"/>
              </w:rPr>
              <w:t>mg/L</w:t>
            </w:r>
          </w:p>
        </w:tc>
        <w:tc>
          <w:tcPr>
            <w:tcW w:w="23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cs="仿宋"/>
                <w:sz w:val="28"/>
                <w:szCs w:val="28"/>
              </w:rPr>
            </w:pPr>
            <w:r>
              <w:rPr>
                <w:rFonts w:hint="eastAsia" w:ascii="仿宋" w:hAnsi="仿宋" w:eastAsia="仿宋" w:cs="仿宋"/>
                <w:sz w:val="28"/>
                <w:szCs w:val="28"/>
              </w:rPr>
              <w:t>4.64</w:t>
            </w:r>
          </w:p>
        </w:tc>
        <w:tc>
          <w:tcPr>
            <w:tcW w:w="137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000000"/>
                <w:kern w:val="0"/>
                <w:sz w:val="28"/>
                <w:szCs w:val="28"/>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540" w:hRule="atLeast"/>
          <w:jc w:val="center"/>
        </w:trPr>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lang w:bidi="ar"/>
              </w:rPr>
              <w:t>400mg/L≤</w:t>
            </w:r>
            <w:r>
              <w:rPr>
                <w:rStyle w:val="13"/>
                <w:rFonts w:hint="default" w:ascii="仿宋" w:hAnsi="仿宋" w:eastAsia="仿宋" w:cs="仿宋"/>
                <w:color w:val="auto"/>
                <w:sz w:val="28"/>
                <w:szCs w:val="28"/>
                <w:lang w:bidi="ar"/>
              </w:rPr>
              <w:t>COD&lt;500mg/</w:t>
            </w:r>
            <w:r>
              <w:rPr>
                <w:rFonts w:hint="eastAsia" w:ascii="仿宋" w:hAnsi="仿宋" w:eastAsia="仿宋" w:cs="仿宋"/>
                <w:color w:val="auto"/>
                <w:kern w:val="0"/>
                <w:sz w:val="28"/>
                <w:szCs w:val="28"/>
                <w:lang w:bidi="ar"/>
              </w:rPr>
              <w:t>L</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center"/>
              <w:rPr>
                <w:rFonts w:hint="eastAsia" w:ascii="仿宋" w:hAnsi="仿宋" w:eastAsia="仿宋" w:cs="仿宋"/>
                <w:color w:val="auto"/>
                <w:sz w:val="28"/>
                <w:szCs w:val="28"/>
              </w:rPr>
            </w:pPr>
            <w:r>
              <w:rPr>
                <w:rStyle w:val="12"/>
                <w:rFonts w:ascii="仿宋" w:hAnsi="仿宋" w:eastAsia="仿宋" w:cs="仿宋"/>
                <w:b w:val="0"/>
                <w:bCs/>
                <w:i w:val="0"/>
                <w:caps w:val="0"/>
                <w:color w:val="000000"/>
                <w:spacing w:val="0"/>
                <w:w w:val="100"/>
                <w:kern w:val="0"/>
                <w:sz w:val="28"/>
                <w:szCs w:val="28"/>
                <w:lang w:val="en-US" w:eastAsia="zh-CN"/>
              </w:rPr>
              <w:t>4</w:t>
            </w:r>
            <w:r>
              <w:rPr>
                <w:rStyle w:val="12"/>
                <w:rFonts w:hint="eastAsia" w:ascii="仿宋" w:hAnsi="仿宋" w:eastAsia="仿宋" w:cs="仿宋"/>
                <w:b w:val="0"/>
                <w:bCs/>
                <w:i w:val="0"/>
                <w:caps w:val="0"/>
                <w:color w:val="000000"/>
                <w:spacing w:val="0"/>
                <w:w w:val="100"/>
                <w:kern w:val="0"/>
                <w:sz w:val="28"/>
                <w:szCs w:val="28"/>
                <w:lang w:val="en-US" w:eastAsia="zh-CN"/>
              </w:rPr>
              <w:t>0</w:t>
            </w:r>
            <w:r>
              <w:rPr>
                <w:rStyle w:val="12"/>
                <w:rFonts w:ascii="仿宋" w:hAnsi="仿宋" w:eastAsia="仿宋" w:cs="仿宋"/>
                <w:b w:val="0"/>
                <w:bCs/>
                <w:i w:val="0"/>
                <w:caps w:val="0"/>
                <w:color w:val="000000"/>
                <w:spacing w:val="0"/>
                <w:w w:val="100"/>
                <w:kern w:val="0"/>
                <w:sz w:val="28"/>
                <w:szCs w:val="28"/>
                <w:lang w:val="en-US" w:eastAsia="zh-CN"/>
              </w:rPr>
              <w:t>mg/L≤氨氮&lt;</w:t>
            </w:r>
            <w:r>
              <w:rPr>
                <w:rStyle w:val="12"/>
                <w:rFonts w:hint="eastAsia" w:ascii="仿宋" w:hAnsi="仿宋" w:eastAsia="仿宋" w:cs="仿宋"/>
                <w:b w:val="0"/>
                <w:bCs/>
                <w:i w:val="0"/>
                <w:caps w:val="0"/>
                <w:color w:val="000000"/>
                <w:spacing w:val="0"/>
                <w:w w:val="100"/>
                <w:kern w:val="0"/>
                <w:sz w:val="28"/>
                <w:szCs w:val="28"/>
                <w:lang w:val="en-US" w:eastAsia="zh-CN"/>
              </w:rPr>
              <w:t>4</w:t>
            </w:r>
            <w:r>
              <w:rPr>
                <w:rStyle w:val="12"/>
                <w:rFonts w:ascii="仿宋" w:hAnsi="仿宋" w:eastAsia="仿宋" w:cs="仿宋"/>
                <w:b w:val="0"/>
                <w:bCs/>
                <w:i w:val="0"/>
                <w:caps w:val="0"/>
                <w:color w:val="000000"/>
                <w:spacing w:val="0"/>
                <w:w w:val="100"/>
                <w:kern w:val="0"/>
                <w:sz w:val="28"/>
                <w:szCs w:val="28"/>
                <w:lang w:val="en-US" w:eastAsia="zh-CN"/>
              </w:rPr>
              <w:t>5mg/L</w:t>
            </w:r>
          </w:p>
        </w:tc>
        <w:tc>
          <w:tcPr>
            <w:tcW w:w="23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cs="仿宋"/>
                <w:sz w:val="28"/>
                <w:szCs w:val="28"/>
              </w:rPr>
            </w:pPr>
            <w:r>
              <w:rPr>
                <w:rFonts w:hint="eastAsia" w:ascii="仿宋" w:hAnsi="仿宋" w:eastAsia="仿宋" w:cs="仿宋"/>
                <w:sz w:val="28"/>
                <w:szCs w:val="28"/>
              </w:rPr>
              <w:t>5.10</w:t>
            </w:r>
          </w:p>
        </w:tc>
        <w:tc>
          <w:tcPr>
            <w:tcW w:w="137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 w:hAnsi="仿宋" w:eastAsia="仿宋" w:cs="仿宋"/>
                <w:color w:val="000000"/>
                <w:kern w:val="0"/>
                <w:sz w:val="28"/>
                <w:szCs w:val="28"/>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540" w:hRule="atLeast"/>
          <w:jc w:val="center"/>
        </w:trPr>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lang w:bidi="ar"/>
              </w:rPr>
              <w:t>COD≥</w:t>
            </w:r>
            <w:r>
              <w:rPr>
                <w:rStyle w:val="13"/>
                <w:rFonts w:hint="default" w:ascii="仿宋" w:hAnsi="仿宋" w:eastAsia="仿宋" w:cs="仿宋"/>
                <w:color w:val="auto"/>
                <w:sz w:val="28"/>
                <w:szCs w:val="28"/>
                <w:lang w:bidi="ar"/>
              </w:rPr>
              <w:t>500mg/</w:t>
            </w:r>
            <w:r>
              <w:rPr>
                <w:rFonts w:hint="eastAsia" w:ascii="仿宋" w:hAnsi="仿宋" w:eastAsia="仿宋" w:cs="仿宋"/>
                <w:color w:val="auto"/>
                <w:kern w:val="0"/>
                <w:sz w:val="28"/>
                <w:szCs w:val="28"/>
                <w:lang w:bidi="ar"/>
              </w:rPr>
              <w:t>L</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center"/>
              <w:rPr>
                <w:rFonts w:hint="eastAsia" w:ascii="仿宋" w:hAnsi="仿宋" w:eastAsia="仿宋" w:cs="仿宋"/>
                <w:color w:val="auto"/>
                <w:sz w:val="28"/>
                <w:szCs w:val="28"/>
              </w:rPr>
            </w:pPr>
            <w:r>
              <w:rPr>
                <w:rStyle w:val="12"/>
                <w:rFonts w:ascii="仿宋" w:hAnsi="仿宋" w:eastAsia="仿宋" w:cs="仿宋"/>
                <w:b w:val="0"/>
                <w:bCs/>
                <w:i w:val="0"/>
                <w:caps w:val="0"/>
                <w:color w:val="000000"/>
                <w:spacing w:val="0"/>
                <w:w w:val="100"/>
                <w:kern w:val="0"/>
                <w:sz w:val="28"/>
                <w:szCs w:val="28"/>
                <w:lang w:val="en-US" w:eastAsia="zh-CN"/>
              </w:rPr>
              <w:t>氨氮≥</w:t>
            </w:r>
            <w:r>
              <w:rPr>
                <w:rStyle w:val="12"/>
                <w:rFonts w:hint="eastAsia" w:ascii="仿宋" w:hAnsi="仿宋" w:eastAsia="仿宋" w:cs="仿宋"/>
                <w:b w:val="0"/>
                <w:bCs/>
                <w:i w:val="0"/>
                <w:caps w:val="0"/>
                <w:color w:val="000000"/>
                <w:spacing w:val="0"/>
                <w:w w:val="100"/>
                <w:kern w:val="0"/>
                <w:sz w:val="28"/>
                <w:szCs w:val="28"/>
                <w:lang w:val="en-US" w:eastAsia="zh-CN"/>
              </w:rPr>
              <w:t>4</w:t>
            </w:r>
            <w:r>
              <w:rPr>
                <w:rStyle w:val="12"/>
                <w:rFonts w:ascii="仿宋" w:hAnsi="仿宋" w:eastAsia="仿宋" w:cs="仿宋"/>
                <w:b w:val="0"/>
                <w:bCs/>
                <w:i w:val="0"/>
                <w:caps w:val="0"/>
                <w:color w:val="000000"/>
                <w:spacing w:val="0"/>
                <w:w w:val="100"/>
                <w:kern w:val="0"/>
                <w:sz w:val="28"/>
                <w:szCs w:val="28"/>
                <w:lang w:val="en-US" w:eastAsia="zh-CN"/>
              </w:rPr>
              <w:t>5mg/L</w:t>
            </w:r>
          </w:p>
        </w:tc>
        <w:tc>
          <w:tcPr>
            <w:tcW w:w="23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eastAsia" w:ascii="仿宋" w:hAnsi="仿宋" w:eastAsia="仿宋" w:cs="仿宋"/>
                <w:sz w:val="28"/>
                <w:szCs w:val="28"/>
              </w:rPr>
            </w:pPr>
            <w:r>
              <w:rPr>
                <w:rFonts w:hint="eastAsia" w:ascii="仿宋" w:hAnsi="仿宋" w:eastAsia="仿宋" w:cs="仿宋"/>
                <w:color w:val="000000"/>
                <w:kern w:val="0"/>
                <w:sz w:val="28"/>
                <w:szCs w:val="28"/>
                <w:lang w:bidi="ar"/>
              </w:rPr>
              <w:t>严禁排入排污管网</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 w:hAnsi="仿宋" w:eastAsia="仿宋" w:cs="仿宋"/>
                <w:color w:val="000000"/>
                <w:kern w:val="0"/>
                <w:sz w:val="28"/>
                <w:szCs w:val="28"/>
                <w:lang w:bidi="ar"/>
              </w:rPr>
            </w:pPr>
          </w:p>
        </w:tc>
      </w:tr>
    </w:tbl>
    <w:p>
      <w:pPr>
        <w:keepNext w:val="0"/>
        <w:keepLines w:val="0"/>
        <w:pageBreakBefore w:val="0"/>
        <w:kinsoku/>
        <w:wordWrap/>
        <w:overflowPunct/>
        <w:topLinePunct w:val="0"/>
        <w:autoSpaceDE/>
        <w:autoSpaceDN/>
        <w:bidi w:val="0"/>
        <w:adjustRightInd/>
        <w:snapToGrid/>
        <w:spacing w:line="520" w:lineRule="exact"/>
        <w:jc w:val="left"/>
        <w:rPr>
          <w:rFonts w:hint="eastAsia" w:ascii="楷体" w:hAnsi="楷体" w:eastAsia="楷体" w:cs="楷体"/>
          <w:b/>
          <w:bCs w:val="0"/>
          <w:szCs w:val="32"/>
        </w:rPr>
      </w:pPr>
    </w:p>
    <w:p>
      <w:pPr>
        <w:keepNext w:val="0"/>
        <w:keepLines w:val="0"/>
        <w:pageBreakBefore w:val="0"/>
        <w:kinsoku/>
        <w:wordWrap/>
        <w:overflowPunct/>
        <w:topLinePunct w:val="0"/>
        <w:autoSpaceDE/>
        <w:autoSpaceDN/>
        <w:bidi w:val="0"/>
        <w:adjustRightInd/>
        <w:snapToGrid/>
        <w:spacing w:line="520" w:lineRule="exact"/>
        <w:ind w:firstLine="668" w:firstLineChars="208"/>
        <w:jc w:val="left"/>
        <w:rPr>
          <w:rFonts w:hint="eastAsia" w:ascii="黑体" w:hAnsi="黑体" w:eastAsia="黑体" w:cs="黑体"/>
          <w:szCs w:val="32"/>
        </w:rPr>
      </w:pPr>
      <w:r>
        <w:rPr>
          <w:rFonts w:hint="eastAsia" w:ascii="楷体" w:hAnsi="楷体" w:eastAsia="楷体" w:cs="楷体"/>
          <w:b/>
          <w:bCs w:val="0"/>
          <w:szCs w:val="32"/>
        </w:rPr>
        <w:t>方案二：</w:t>
      </w:r>
      <w:r>
        <w:rPr>
          <w:rFonts w:hint="eastAsia" w:ascii="仿宋" w:hAnsi="仿宋" w:eastAsia="仿宋" w:cs="仿宋"/>
          <w:bCs/>
          <w:szCs w:val="32"/>
          <w:lang w:eastAsia="zh-CN"/>
        </w:rPr>
        <w:t>根据</w:t>
      </w:r>
      <w:r>
        <w:rPr>
          <w:rFonts w:hint="eastAsia" w:ascii="仿宋" w:hAnsi="仿宋" w:eastAsia="仿宋" w:cs="仿宋"/>
          <w:szCs w:val="32"/>
        </w:rPr>
        <w:t>三年成本监审，污水处理成本为3.93元/吨，</w:t>
      </w:r>
      <w:r>
        <w:rPr>
          <w:rFonts w:hint="eastAsia" w:ascii="仿宋" w:hAnsi="仿宋" w:eastAsia="仿宋" w:cs="仿宋"/>
          <w:szCs w:val="32"/>
          <w:lang w:eastAsia="zh-CN"/>
        </w:rPr>
        <w:t>按照社会经济发展水平和企业发展规模等实际</w:t>
      </w:r>
      <w:r>
        <w:rPr>
          <w:rFonts w:hint="eastAsia" w:ascii="仿宋" w:hAnsi="仿宋" w:eastAsia="仿宋" w:cs="仿宋"/>
          <w:bCs/>
          <w:szCs w:val="32"/>
          <w:lang w:eastAsia="zh-CN"/>
        </w:rPr>
        <w:t>，参照贺兰县工业园区暖泉片区污水处理执行收费标准，太西工业园区工业</w:t>
      </w:r>
      <w:r>
        <w:rPr>
          <w:rFonts w:hint="eastAsia" w:ascii="仿宋" w:hAnsi="仿宋" w:eastAsia="仿宋" w:cs="仿宋"/>
          <w:szCs w:val="32"/>
        </w:rPr>
        <w:t>污水处理收费</w:t>
      </w:r>
      <w:r>
        <w:rPr>
          <w:rFonts w:hint="eastAsia" w:ascii="仿宋" w:hAnsi="仿宋" w:eastAsia="仿宋" w:cs="仿宋"/>
          <w:szCs w:val="32"/>
          <w:lang w:eastAsia="zh-CN"/>
        </w:rPr>
        <w:t>基础</w:t>
      </w:r>
      <w:r>
        <w:rPr>
          <w:rFonts w:hint="eastAsia" w:ascii="仿宋" w:hAnsi="仿宋" w:eastAsia="仿宋" w:cs="仿宋"/>
          <w:bCs/>
          <w:szCs w:val="32"/>
        </w:rPr>
        <w:t>价格</w:t>
      </w:r>
      <w:r>
        <w:rPr>
          <w:rFonts w:hint="eastAsia" w:ascii="仿宋" w:hAnsi="仿宋" w:eastAsia="仿宋" w:cs="仿宋"/>
          <w:bCs/>
          <w:szCs w:val="32"/>
          <w:lang w:eastAsia="zh-CN"/>
        </w:rPr>
        <w:t>拟定</w:t>
      </w:r>
      <w:r>
        <w:rPr>
          <w:rFonts w:hint="eastAsia" w:ascii="仿宋" w:hAnsi="仿宋" w:eastAsia="仿宋" w:cs="仿宋"/>
          <w:bCs/>
          <w:szCs w:val="32"/>
        </w:rPr>
        <w:t>为4.64元/吨（对</w:t>
      </w:r>
      <w:r>
        <w:rPr>
          <w:rFonts w:hint="eastAsia" w:ascii="仿宋" w:hAnsi="仿宋" w:eastAsia="仿宋" w:cs="仿宋"/>
          <w:szCs w:val="32"/>
        </w:rPr>
        <w:t>应值为排放污染物COD为≤300mg/L标准），COD浓度每上升100mg/L，价格增加0.45元，反之下降0.45</w:t>
      </w:r>
      <w:r>
        <w:rPr>
          <w:rFonts w:hint="eastAsia" w:ascii="仿宋" w:hAnsi="仿宋" w:eastAsia="仿宋" w:cs="仿宋"/>
          <w:bCs/>
          <w:szCs w:val="32"/>
        </w:rPr>
        <w:t>。结合</w:t>
      </w:r>
      <w:r>
        <w:rPr>
          <w:rFonts w:hint="eastAsia" w:ascii="仿宋" w:hAnsi="仿宋" w:eastAsia="仿宋" w:cs="仿宋"/>
          <w:szCs w:val="32"/>
        </w:rPr>
        <w:t>环保部门对不同行业核定的主要污染物COD排放含量实行差别化收费，收费价格</w:t>
      </w:r>
      <w:r>
        <w:rPr>
          <w:rFonts w:hint="eastAsia" w:ascii="仿宋" w:hAnsi="仿宋" w:eastAsia="仿宋" w:cs="仿宋"/>
          <w:szCs w:val="32"/>
          <w:lang w:eastAsia="zh-CN"/>
        </w:rPr>
        <w:t>以第三方检测机构每月</w:t>
      </w:r>
      <w:r>
        <w:rPr>
          <w:rFonts w:hint="eastAsia" w:ascii="仿宋" w:hAnsi="仿宋" w:eastAsia="仿宋" w:cs="仿宋"/>
          <w:szCs w:val="32"/>
        </w:rPr>
        <w:t>三次水质监测数据平均值予以核定，具体收费标准如下表：</w:t>
      </w:r>
    </w:p>
    <w:p>
      <w:pPr>
        <w:keepNext w:val="0"/>
        <w:keepLines w:val="0"/>
        <w:pageBreakBefore w:val="0"/>
        <w:kinsoku/>
        <w:wordWrap/>
        <w:overflowPunct/>
        <w:topLinePunct w:val="0"/>
        <w:autoSpaceDE/>
        <w:autoSpaceDN/>
        <w:bidi w:val="0"/>
        <w:adjustRightInd/>
        <w:snapToGrid/>
        <w:spacing w:line="520" w:lineRule="exact"/>
        <w:jc w:val="center"/>
        <w:rPr>
          <w:rFonts w:hint="eastAsia" w:ascii="仿宋" w:hAnsi="仿宋" w:eastAsia="仿宋" w:cs="仿宋"/>
          <w:b/>
          <w:bCs w:val="0"/>
          <w:sz w:val="24"/>
        </w:rPr>
      </w:pPr>
      <w:r>
        <w:rPr>
          <w:rFonts w:hint="eastAsia" w:ascii="仿宋" w:hAnsi="仿宋" w:eastAsia="仿宋" w:cs="仿宋"/>
          <w:b/>
          <w:bCs w:val="0"/>
          <w:szCs w:val="32"/>
        </w:rPr>
        <w:t>工业污水处理费征收标准拟调方案</w:t>
      </w:r>
    </w:p>
    <w:p>
      <w:pPr>
        <w:keepNext w:val="0"/>
        <w:keepLines w:val="0"/>
        <w:pageBreakBefore w:val="0"/>
        <w:kinsoku/>
        <w:wordWrap/>
        <w:overflowPunct/>
        <w:topLinePunct w:val="0"/>
        <w:autoSpaceDE/>
        <w:autoSpaceDN/>
        <w:bidi w:val="0"/>
        <w:adjustRightInd/>
        <w:snapToGrid/>
        <w:spacing w:line="520" w:lineRule="exact"/>
        <w:ind w:firstLine="480" w:firstLineChars="200"/>
        <w:rPr>
          <w:sz w:val="24"/>
        </w:rPr>
      </w:pPr>
      <w:r>
        <w:rPr>
          <w:rFonts w:hint="eastAsia"/>
          <w:sz w:val="24"/>
        </w:rPr>
        <w:t xml:space="preserve">                                                         </w:t>
      </w:r>
      <w:r>
        <w:rPr>
          <w:sz w:val="24"/>
        </w:rPr>
        <w:t>单位：元/</w:t>
      </w:r>
      <w:r>
        <w:rPr>
          <w:rFonts w:hint="eastAsia"/>
          <w:sz w:val="24"/>
        </w:rPr>
        <w:t>m³</w:t>
      </w:r>
      <w:r>
        <w:rPr>
          <w:rFonts w:hint="eastAsia"/>
          <w:sz w:val="24"/>
        </w:rPr>
        <w:tab/>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3"/>
        <w:gridCol w:w="1467"/>
        <w:gridCol w:w="1316"/>
        <w:gridCol w:w="2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833" w:type="dxa"/>
            <w:noWrap w:val="0"/>
            <w:vAlign w:val="center"/>
          </w:tcPr>
          <w:p>
            <w:pPr>
              <w:pStyle w:val="4"/>
              <w:keepNext w:val="0"/>
              <w:keepLines w:val="0"/>
              <w:pageBreakBefore w:val="0"/>
              <w:kinsoku/>
              <w:wordWrap/>
              <w:overflowPunct/>
              <w:topLinePunct w:val="0"/>
              <w:autoSpaceDE/>
              <w:autoSpaceDN/>
              <w:bidi w:val="0"/>
              <w:adjustRightInd/>
              <w:snapToGrid/>
              <w:spacing w:line="520" w:lineRule="exact"/>
              <w:jc w:val="center"/>
              <w:rPr>
                <w:rFonts w:ascii="仿宋" w:hAnsi="仿宋" w:eastAsia="仿宋" w:cs="仿宋"/>
                <w:sz w:val="24"/>
              </w:rPr>
            </w:pPr>
            <w:r>
              <w:rPr>
                <w:rFonts w:hint="eastAsia" w:ascii="仿宋" w:hAnsi="仿宋" w:eastAsia="仿宋" w:cs="仿宋"/>
                <w:sz w:val="24"/>
              </w:rPr>
              <w:t>行业类别</w:t>
            </w:r>
          </w:p>
        </w:tc>
        <w:tc>
          <w:tcPr>
            <w:tcW w:w="1467" w:type="dxa"/>
            <w:noWrap w:val="0"/>
            <w:vAlign w:val="center"/>
          </w:tcPr>
          <w:p>
            <w:pPr>
              <w:pStyle w:val="4"/>
              <w:keepNext w:val="0"/>
              <w:keepLines w:val="0"/>
              <w:pageBreakBefore w:val="0"/>
              <w:kinsoku/>
              <w:wordWrap/>
              <w:overflowPunct/>
              <w:topLinePunct w:val="0"/>
              <w:autoSpaceDE/>
              <w:autoSpaceDN/>
              <w:bidi w:val="0"/>
              <w:adjustRightInd/>
              <w:snapToGrid/>
              <w:spacing w:line="520" w:lineRule="exact"/>
              <w:jc w:val="center"/>
              <w:rPr>
                <w:rFonts w:ascii="仿宋" w:hAnsi="仿宋" w:eastAsia="仿宋" w:cs="仿宋"/>
                <w:sz w:val="24"/>
              </w:rPr>
            </w:pPr>
            <w:r>
              <w:rPr>
                <w:rFonts w:hint="eastAsia" w:ascii="仿宋" w:hAnsi="仿宋" w:eastAsia="仿宋" w:cs="仿宋"/>
                <w:sz w:val="24"/>
              </w:rPr>
              <w:t>COD指标</w:t>
            </w:r>
          </w:p>
        </w:tc>
        <w:tc>
          <w:tcPr>
            <w:tcW w:w="1316" w:type="dxa"/>
            <w:noWrap w:val="0"/>
            <w:vAlign w:val="center"/>
          </w:tcPr>
          <w:p>
            <w:pPr>
              <w:pStyle w:val="4"/>
              <w:keepNext w:val="0"/>
              <w:keepLines w:val="0"/>
              <w:pageBreakBefore w:val="0"/>
              <w:kinsoku/>
              <w:wordWrap/>
              <w:overflowPunct/>
              <w:topLinePunct w:val="0"/>
              <w:autoSpaceDE/>
              <w:autoSpaceDN/>
              <w:bidi w:val="0"/>
              <w:adjustRightInd/>
              <w:snapToGrid/>
              <w:spacing w:line="520" w:lineRule="exact"/>
              <w:jc w:val="center"/>
              <w:rPr>
                <w:rFonts w:ascii="仿宋" w:hAnsi="仿宋" w:eastAsia="仿宋" w:cs="仿宋"/>
                <w:sz w:val="24"/>
              </w:rPr>
            </w:pPr>
            <w:r>
              <w:rPr>
                <w:rFonts w:hint="eastAsia" w:ascii="仿宋" w:hAnsi="仿宋" w:eastAsia="仿宋" w:cs="仿宋"/>
                <w:sz w:val="24"/>
              </w:rPr>
              <w:t>单价</w:t>
            </w:r>
          </w:p>
        </w:tc>
        <w:tc>
          <w:tcPr>
            <w:tcW w:w="2906" w:type="dxa"/>
            <w:noWrap w:val="0"/>
            <w:vAlign w:val="center"/>
          </w:tcPr>
          <w:p>
            <w:pPr>
              <w:pStyle w:val="4"/>
              <w:keepNext w:val="0"/>
              <w:keepLines w:val="0"/>
              <w:pageBreakBefore w:val="0"/>
              <w:kinsoku/>
              <w:wordWrap/>
              <w:overflowPunct/>
              <w:topLinePunct w:val="0"/>
              <w:autoSpaceDE/>
              <w:autoSpaceDN/>
              <w:bidi w:val="0"/>
              <w:adjustRightInd/>
              <w:snapToGrid/>
              <w:spacing w:line="520" w:lineRule="exact"/>
              <w:jc w:val="center"/>
              <w:rPr>
                <w:rFonts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833" w:type="dxa"/>
            <w:noWrap w:val="0"/>
            <w:vAlign w:val="top"/>
          </w:tcPr>
          <w:p>
            <w:pPr>
              <w:pStyle w:val="4"/>
              <w:keepNext w:val="0"/>
              <w:keepLines w:val="0"/>
              <w:pageBreakBefore w:val="0"/>
              <w:kinsoku/>
              <w:wordWrap/>
              <w:overflowPunct/>
              <w:topLinePunct w:val="0"/>
              <w:autoSpaceDE/>
              <w:autoSpaceDN/>
              <w:bidi w:val="0"/>
              <w:adjustRightInd/>
              <w:snapToGrid/>
              <w:spacing w:line="520" w:lineRule="exact"/>
              <w:jc w:val="center"/>
              <w:rPr>
                <w:rFonts w:ascii="仿宋" w:hAnsi="仿宋" w:eastAsia="仿宋" w:cs="仿宋"/>
                <w:sz w:val="28"/>
                <w:szCs w:val="28"/>
              </w:rPr>
            </w:pPr>
            <w:r>
              <w:rPr>
                <w:rFonts w:hint="eastAsia" w:ascii="仿宋" w:hAnsi="仿宋" w:eastAsia="仿宋" w:cs="仿宋"/>
                <w:sz w:val="28"/>
                <w:szCs w:val="28"/>
              </w:rPr>
              <w:t>化学农药制造类</w:t>
            </w:r>
          </w:p>
        </w:tc>
        <w:tc>
          <w:tcPr>
            <w:tcW w:w="1467" w:type="dxa"/>
            <w:noWrap w:val="0"/>
            <w:vAlign w:val="top"/>
          </w:tcPr>
          <w:p>
            <w:pPr>
              <w:pStyle w:val="4"/>
              <w:keepNext w:val="0"/>
              <w:keepLines w:val="0"/>
              <w:pageBreakBefore w:val="0"/>
              <w:kinsoku/>
              <w:wordWrap/>
              <w:overflowPunct/>
              <w:topLinePunct w:val="0"/>
              <w:autoSpaceDE/>
              <w:autoSpaceDN/>
              <w:bidi w:val="0"/>
              <w:adjustRightInd/>
              <w:snapToGrid/>
              <w:spacing w:line="520" w:lineRule="exact"/>
              <w:jc w:val="center"/>
              <w:rPr>
                <w:rFonts w:ascii="仿宋" w:hAnsi="仿宋" w:eastAsia="仿宋" w:cs="仿宋"/>
                <w:sz w:val="24"/>
              </w:rPr>
            </w:pPr>
            <w:r>
              <w:rPr>
                <w:rFonts w:hint="eastAsia" w:ascii="仿宋" w:hAnsi="仿宋" w:eastAsia="仿宋" w:cs="仿宋"/>
                <w:sz w:val="24"/>
              </w:rPr>
              <w:t>≤80</w:t>
            </w:r>
          </w:p>
        </w:tc>
        <w:tc>
          <w:tcPr>
            <w:tcW w:w="1316"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cs="仿宋"/>
                <w:sz w:val="24"/>
                <w:highlight w:val="red"/>
              </w:rPr>
            </w:pPr>
            <w:r>
              <w:rPr>
                <w:rFonts w:hint="eastAsia" w:ascii="宋体" w:hAnsi="宋体" w:eastAsia="宋体" w:cs="宋体"/>
                <w:bCs w:val="0"/>
                <w:color w:val="000000"/>
                <w:kern w:val="0"/>
                <w:sz w:val="22"/>
                <w:szCs w:val="22"/>
                <w:lang w:bidi="ar"/>
              </w:rPr>
              <w:t>3.65</w:t>
            </w:r>
          </w:p>
        </w:tc>
        <w:tc>
          <w:tcPr>
            <w:tcW w:w="2906" w:type="dxa"/>
            <w:noWrap w:val="0"/>
            <w:vAlign w:val="top"/>
          </w:tcPr>
          <w:p>
            <w:pPr>
              <w:pStyle w:val="4"/>
              <w:keepNext w:val="0"/>
              <w:keepLines w:val="0"/>
              <w:pageBreakBefore w:val="0"/>
              <w:kinsoku/>
              <w:wordWrap/>
              <w:overflowPunct/>
              <w:topLinePunct w:val="0"/>
              <w:autoSpaceDE/>
              <w:autoSpaceDN/>
              <w:bidi w:val="0"/>
              <w:adjustRightInd/>
              <w:snapToGrid/>
              <w:spacing w:line="520" w:lineRule="exact"/>
              <w:jc w:val="both"/>
              <w:rPr>
                <w:rFonts w:ascii="仿宋" w:hAnsi="仿宋" w:cs="仿宋"/>
                <w:sz w:val="24"/>
              </w:rPr>
            </w:pPr>
            <w:r>
              <w:rPr>
                <w:rFonts w:hint="eastAsia" w:ascii="仿宋" w:hAnsi="仿宋" w:eastAsia="仿宋" w:cs="仿宋"/>
                <w:sz w:val="24"/>
              </w:rPr>
              <w:t>4.64-0.45</w:t>
            </w:r>
            <w:r>
              <w:rPr>
                <w:rFonts w:hint="eastAsia" w:ascii="Arial" w:hAnsi="Arial" w:cs="Arial"/>
                <w:sz w:val="19"/>
                <w:szCs w:val="19"/>
                <w:shd w:val="clear" w:color="auto" w:fill="FFFFFF"/>
              </w:rPr>
              <w:t>×（300-80）/100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833" w:type="dxa"/>
            <w:noWrap w:val="0"/>
            <w:vAlign w:val="top"/>
          </w:tcPr>
          <w:p>
            <w:pPr>
              <w:pStyle w:val="4"/>
              <w:keepNext w:val="0"/>
              <w:keepLines w:val="0"/>
              <w:pageBreakBefore w:val="0"/>
              <w:kinsoku/>
              <w:wordWrap/>
              <w:overflowPunct/>
              <w:topLinePunct w:val="0"/>
              <w:autoSpaceDE/>
              <w:autoSpaceDN/>
              <w:bidi w:val="0"/>
              <w:adjustRightInd/>
              <w:snapToGrid/>
              <w:spacing w:line="520" w:lineRule="exact"/>
              <w:jc w:val="center"/>
              <w:rPr>
                <w:rFonts w:hint="eastAsia" w:ascii="仿宋" w:hAnsi="仿宋" w:eastAsia="仿宋" w:cs="仿宋"/>
                <w:sz w:val="28"/>
                <w:szCs w:val="28"/>
                <w:lang w:eastAsia="zh-CN"/>
              </w:rPr>
            </w:pPr>
            <w:r>
              <w:rPr>
                <w:rFonts w:hint="eastAsia" w:ascii="仿宋" w:hAnsi="仿宋" w:eastAsia="仿宋" w:cs="仿宋"/>
                <w:sz w:val="28"/>
                <w:szCs w:val="28"/>
              </w:rPr>
              <w:t>铁合金冶炼</w:t>
            </w:r>
            <w:r>
              <w:rPr>
                <w:rFonts w:hint="eastAsia" w:ascii="仿宋" w:hAnsi="仿宋" w:eastAsia="仿宋" w:cs="仿宋"/>
                <w:sz w:val="28"/>
                <w:szCs w:val="28"/>
                <w:lang w:eastAsia="zh-CN"/>
              </w:rPr>
              <w:t>类</w:t>
            </w:r>
          </w:p>
        </w:tc>
        <w:tc>
          <w:tcPr>
            <w:tcW w:w="1467" w:type="dxa"/>
            <w:noWrap w:val="0"/>
            <w:vAlign w:val="top"/>
          </w:tcPr>
          <w:p>
            <w:pPr>
              <w:keepNext w:val="0"/>
              <w:keepLines w:val="0"/>
              <w:pageBreakBefore w:val="0"/>
              <w:kinsoku/>
              <w:wordWrap/>
              <w:overflowPunct/>
              <w:topLinePunct w:val="0"/>
              <w:autoSpaceDE/>
              <w:autoSpaceDN/>
              <w:bidi w:val="0"/>
              <w:adjustRightInd/>
              <w:snapToGrid/>
              <w:spacing w:line="520" w:lineRule="exact"/>
              <w:jc w:val="center"/>
              <w:rPr>
                <w:rFonts w:hint="default" w:ascii="仿宋" w:hAnsi="仿宋" w:eastAsia="仿宋" w:cs="仿宋"/>
                <w:sz w:val="24"/>
                <w:lang w:val="en-US" w:eastAsia="zh-CN"/>
              </w:rPr>
            </w:pPr>
            <w:r>
              <w:rPr>
                <w:rFonts w:hint="eastAsia" w:ascii="仿宋" w:hAnsi="仿宋" w:eastAsia="仿宋" w:cs="仿宋"/>
                <w:sz w:val="24"/>
              </w:rPr>
              <w:t>≤</w:t>
            </w:r>
            <w:r>
              <w:rPr>
                <w:rFonts w:hint="eastAsia" w:ascii="仿宋" w:hAnsi="仿宋" w:eastAsia="仿宋" w:cs="仿宋"/>
                <w:sz w:val="24"/>
                <w:lang w:val="en-US" w:eastAsia="zh-CN"/>
              </w:rPr>
              <w:t>200</w:t>
            </w:r>
          </w:p>
        </w:tc>
        <w:tc>
          <w:tcPr>
            <w:tcW w:w="1316"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cs="仿宋"/>
                <w:sz w:val="24"/>
                <w:highlight w:val="red"/>
              </w:rPr>
            </w:pPr>
            <w:r>
              <w:rPr>
                <w:rFonts w:hint="eastAsia" w:ascii="宋体" w:hAnsi="宋体" w:eastAsia="宋体" w:cs="宋体"/>
                <w:bCs w:val="0"/>
                <w:color w:val="000000"/>
                <w:kern w:val="0"/>
                <w:sz w:val="22"/>
                <w:szCs w:val="22"/>
                <w:lang w:bidi="ar"/>
              </w:rPr>
              <w:t>3.83</w:t>
            </w:r>
          </w:p>
        </w:tc>
        <w:tc>
          <w:tcPr>
            <w:tcW w:w="2906" w:type="dxa"/>
            <w:noWrap w:val="0"/>
            <w:vAlign w:val="top"/>
          </w:tcPr>
          <w:p>
            <w:pPr>
              <w:pStyle w:val="4"/>
              <w:keepNext w:val="0"/>
              <w:keepLines w:val="0"/>
              <w:pageBreakBefore w:val="0"/>
              <w:kinsoku/>
              <w:wordWrap/>
              <w:overflowPunct/>
              <w:topLinePunct w:val="0"/>
              <w:autoSpaceDE/>
              <w:autoSpaceDN/>
              <w:bidi w:val="0"/>
              <w:adjustRightInd/>
              <w:snapToGrid/>
              <w:spacing w:line="520" w:lineRule="exact"/>
              <w:jc w:val="center"/>
              <w:rPr>
                <w:rFonts w:ascii="仿宋" w:hAnsi="仿宋" w:eastAsia="仿宋" w:cs="仿宋"/>
                <w:sz w:val="24"/>
              </w:rPr>
            </w:pPr>
            <w:r>
              <w:rPr>
                <w:rFonts w:hint="eastAsia" w:ascii="仿宋" w:hAnsi="仿宋" w:eastAsia="仿宋" w:cs="仿宋"/>
                <w:sz w:val="24"/>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833" w:type="dxa"/>
            <w:noWrap w:val="0"/>
            <w:vAlign w:val="top"/>
          </w:tcPr>
          <w:p>
            <w:pPr>
              <w:pStyle w:val="4"/>
              <w:keepNext w:val="0"/>
              <w:keepLines w:val="0"/>
              <w:pageBreakBefore w:val="0"/>
              <w:kinsoku/>
              <w:wordWrap/>
              <w:overflowPunct/>
              <w:topLinePunct w:val="0"/>
              <w:autoSpaceDE/>
              <w:autoSpaceDN/>
              <w:bidi w:val="0"/>
              <w:adjustRightInd/>
              <w:snapToGrid/>
              <w:spacing w:line="520" w:lineRule="exact"/>
              <w:jc w:val="center"/>
              <w:rPr>
                <w:rFonts w:ascii="仿宋" w:hAnsi="仿宋" w:eastAsia="仿宋" w:cs="仿宋"/>
                <w:sz w:val="28"/>
                <w:szCs w:val="28"/>
              </w:rPr>
            </w:pPr>
            <w:r>
              <w:rPr>
                <w:rFonts w:hint="eastAsia" w:ascii="仿宋" w:hAnsi="仿宋" w:eastAsia="仿宋" w:cs="仿宋"/>
                <w:sz w:val="28"/>
                <w:szCs w:val="28"/>
              </w:rPr>
              <w:t>原料药制造类</w:t>
            </w:r>
          </w:p>
        </w:tc>
        <w:tc>
          <w:tcPr>
            <w:tcW w:w="1467" w:type="dxa"/>
            <w:noWrap w:val="0"/>
            <w:vAlign w:val="top"/>
          </w:tcPr>
          <w:p>
            <w:pPr>
              <w:pStyle w:val="4"/>
              <w:keepNext w:val="0"/>
              <w:keepLines w:val="0"/>
              <w:pageBreakBefore w:val="0"/>
              <w:kinsoku/>
              <w:wordWrap/>
              <w:overflowPunct/>
              <w:topLinePunct w:val="0"/>
              <w:autoSpaceDE/>
              <w:autoSpaceDN/>
              <w:bidi w:val="0"/>
              <w:adjustRightInd/>
              <w:snapToGrid/>
              <w:spacing w:line="520" w:lineRule="exact"/>
              <w:jc w:val="center"/>
              <w:rPr>
                <w:rFonts w:ascii="仿宋" w:hAnsi="仿宋" w:eastAsia="仿宋" w:cs="仿宋"/>
                <w:sz w:val="24"/>
              </w:rPr>
            </w:pPr>
            <w:r>
              <w:rPr>
                <w:rFonts w:hint="eastAsia" w:ascii="仿宋" w:hAnsi="仿宋" w:eastAsia="仿宋" w:cs="仿宋"/>
                <w:sz w:val="24"/>
              </w:rPr>
              <w:t>≤300</w:t>
            </w:r>
          </w:p>
        </w:tc>
        <w:tc>
          <w:tcPr>
            <w:tcW w:w="1316"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cs="仿宋"/>
                <w:sz w:val="24"/>
                <w:highlight w:val="red"/>
              </w:rPr>
            </w:pPr>
            <w:r>
              <w:rPr>
                <w:rFonts w:hint="eastAsia" w:ascii="宋体" w:hAnsi="宋体" w:eastAsia="宋体" w:cs="宋体"/>
                <w:bCs w:val="0"/>
                <w:color w:val="000000"/>
                <w:kern w:val="0"/>
                <w:sz w:val="22"/>
                <w:szCs w:val="22"/>
                <w:lang w:bidi="ar"/>
              </w:rPr>
              <w:t>4.64</w:t>
            </w:r>
          </w:p>
        </w:tc>
        <w:tc>
          <w:tcPr>
            <w:tcW w:w="2906" w:type="dxa"/>
            <w:noWrap w:val="0"/>
            <w:vAlign w:val="top"/>
          </w:tcPr>
          <w:p>
            <w:pPr>
              <w:pStyle w:val="4"/>
              <w:keepNext w:val="0"/>
              <w:keepLines w:val="0"/>
              <w:pageBreakBefore w:val="0"/>
              <w:kinsoku/>
              <w:wordWrap/>
              <w:overflowPunct/>
              <w:topLinePunct w:val="0"/>
              <w:autoSpaceDE/>
              <w:autoSpaceDN/>
              <w:bidi w:val="0"/>
              <w:adjustRightInd/>
              <w:snapToGrid/>
              <w:spacing w:line="520" w:lineRule="exact"/>
              <w:jc w:val="center"/>
              <w:rPr>
                <w:rFonts w:ascii="仿宋" w:hAnsi="仿宋" w:eastAsia="仿宋" w:cs="仿宋"/>
                <w:sz w:val="24"/>
              </w:rPr>
            </w:pPr>
            <w:r>
              <w:rPr>
                <w:rFonts w:hint="eastAsia" w:ascii="仿宋" w:hAnsi="仿宋" w:eastAsia="仿宋" w:cs="仿宋"/>
                <w:sz w:val="24"/>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833" w:type="dxa"/>
            <w:noWrap w:val="0"/>
            <w:vAlign w:val="top"/>
          </w:tcPr>
          <w:p>
            <w:pPr>
              <w:pStyle w:val="4"/>
              <w:keepNext w:val="0"/>
              <w:keepLines w:val="0"/>
              <w:pageBreakBefore w:val="0"/>
              <w:kinsoku/>
              <w:wordWrap/>
              <w:overflowPunct/>
              <w:topLinePunct w:val="0"/>
              <w:autoSpaceDE/>
              <w:autoSpaceDN/>
              <w:bidi w:val="0"/>
              <w:adjustRightInd/>
              <w:snapToGrid/>
              <w:spacing w:line="520" w:lineRule="exact"/>
              <w:jc w:val="both"/>
              <w:rPr>
                <w:rFonts w:ascii="仿宋" w:hAnsi="仿宋" w:eastAsia="仿宋" w:cs="仿宋"/>
                <w:sz w:val="28"/>
                <w:szCs w:val="28"/>
              </w:rPr>
            </w:pPr>
            <w:r>
              <w:rPr>
                <w:rFonts w:hint="eastAsia" w:ascii="仿宋" w:hAnsi="仿宋" w:eastAsia="仿宋" w:cs="仿宋"/>
                <w:sz w:val="28"/>
                <w:szCs w:val="28"/>
              </w:rPr>
              <w:t>基础化学原料制造类</w:t>
            </w:r>
          </w:p>
        </w:tc>
        <w:tc>
          <w:tcPr>
            <w:tcW w:w="1467" w:type="dxa"/>
            <w:noWrap w:val="0"/>
            <w:vAlign w:val="top"/>
          </w:tcPr>
          <w:p>
            <w:pPr>
              <w:keepNext w:val="0"/>
              <w:keepLines w:val="0"/>
              <w:pageBreakBefore w:val="0"/>
              <w:kinsoku/>
              <w:wordWrap/>
              <w:overflowPunct/>
              <w:topLinePunct w:val="0"/>
              <w:autoSpaceDE/>
              <w:autoSpaceDN/>
              <w:bidi w:val="0"/>
              <w:adjustRightInd/>
              <w:snapToGrid/>
              <w:spacing w:line="520" w:lineRule="exact"/>
              <w:jc w:val="center"/>
              <w:rPr>
                <w:rFonts w:ascii="仿宋" w:hAnsi="仿宋" w:eastAsia="仿宋" w:cs="仿宋"/>
                <w:sz w:val="30"/>
                <w:szCs w:val="30"/>
              </w:rPr>
            </w:pPr>
            <w:r>
              <w:rPr>
                <w:rFonts w:hint="eastAsia" w:ascii="仿宋" w:hAnsi="仿宋" w:eastAsia="仿宋" w:cs="仿宋"/>
                <w:sz w:val="24"/>
              </w:rPr>
              <w:t>≤400</w:t>
            </w:r>
          </w:p>
        </w:tc>
        <w:tc>
          <w:tcPr>
            <w:tcW w:w="1316"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cs="仿宋"/>
                <w:sz w:val="24"/>
                <w:highlight w:val="red"/>
              </w:rPr>
            </w:pPr>
            <w:r>
              <w:rPr>
                <w:rFonts w:hint="eastAsia" w:ascii="宋体" w:hAnsi="宋体" w:eastAsia="宋体" w:cs="宋体"/>
                <w:bCs w:val="0"/>
                <w:color w:val="000000"/>
                <w:kern w:val="0"/>
                <w:sz w:val="22"/>
                <w:szCs w:val="22"/>
                <w:lang w:bidi="ar"/>
              </w:rPr>
              <w:t>5.09</w:t>
            </w:r>
          </w:p>
        </w:tc>
        <w:tc>
          <w:tcPr>
            <w:tcW w:w="2906" w:type="dxa"/>
            <w:noWrap w:val="0"/>
            <w:vAlign w:val="top"/>
          </w:tcPr>
          <w:p>
            <w:pPr>
              <w:pStyle w:val="4"/>
              <w:keepNext w:val="0"/>
              <w:keepLines w:val="0"/>
              <w:pageBreakBefore w:val="0"/>
              <w:kinsoku/>
              <w:wordWrap/>
              <w:overflowPunct/>
              <w:topLinePunct w:val="0"/>
              <w:autoSpaceDE/>
              <w:autoSpaceDN/>
              <w:bidi w:val="0"/>
              <w:adjustRightInd/>
              <w:snapToGrid/>
              <w:spacing w:line="520" w:lineRule="exact"/>
              <w:jc w:val="center"/>
              <w:rPr>
                <w:rFonts w:ascii="仿宋" w:hAnsi="仿宋" w:eastAsia="仿宋" w:cs="仿宋"/>
                <w:sz w:val="24"/>
              </w:rPr>
            </w:pPr>
            <w:r>
              <w:rPr>
                <w:rFonts w:hint="eastAsia" w:ascii="仿宋" w:hAnsi="仿宋" w:eastAsia="仿宋" w:cs="仿宋"/>
                <w:sz w:val="24"/>
              </w:rPr>
              <w:t>4.64+0.45（400-300）/100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2833" w:type="dxa"/>
            <w:noWrap w:val="0"/>
            <w:vAlign w:val="top"/>
          </w:tcPr>
          <w:p>
            <w:pPr>
              <w:pStyle w:val="4"/>
              <w:keepNext w:val="0"/>
              <w:keepLines w:val="0"/>
              <w:pageBreakBefore w:val="0"/>
              <w:kinsoku/>
              <w:wordWrap/>
              <w:overflowPunct/>
              <w:topLinePunct w:val="0"/>
              <w:autoSpaceDE/>
              <w:autoSpaceDN/>
              <w:bidi w:val="0"/>
              <w:adjustRightInd/>
              <w:snapToGrid/>
              <w:spacing w:line="52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rPr>
              <w:t>石墨及碳素制品制造</w:t>
            </w:r>
            <w:r>
              <w:rPr>
                <w:rFonts w:hint="eastAsia" w:ascii="仿宋" w:hAnsi="仿宋" w:eastAsia="仿宋" w:cs="仿宋"/>
                <w:sz w:val="28"/>
                <w:szCs w:val="28"/>
                <w:lang w:eastAsia="zh-CN"/>
              </w:rPr>
              <w:t>、其他非金属矿物制品制造及其他基础化学原料制造类等</w:t>
            </w:r>
          </w:p>
        </w:tc>
        <w:tc>
          <w:tcPr>
            <w:tcW w:w="1467" w:type="dxa"/>
            <w:noWrap w:val="0"/>
            <w:vAlign w:val="center"/>
          </w:tcPr>
          <w:p>
            <w:pPr>
              <w:pStyle w:val="4"/>
              <w:keepNext w:val="0"/>
              <w:keepLines w:val="0"/>
              <w:pageBreakBefore w:val="0"/>
              <w:kinsoku/>
              <w:wordWrap/>
              <w:overflowPunct/>
              <w:topLinePunct w:val="0"/>
              <w:autoSpaceDE/>
              <w:autoSpaceDN/>
              <w:bidi w:val="0"/>
              <w:adjustRightInd/>
              <w:snapToGrid/>
              <w:spacing w:line="520" w:lineRule="exact"/>
              <w:ind w:firstLine="240" w:firstLineChars="100"/>
              <w:jc w:val="both"/>
              <w:rPr>
                <w:rFonts w:ascii="仿宋" w:hAnsi="仿宋" w:eastAsia="仿宋" w:cs="仿宋"/>
                <w:sz w:val="24"/>
              </w:rPr>
            </w:pPr>
            <w:r>
              <w:rPr>
                <w:rFonts w:ascii="仿宋" w:hAnsi="仿宋" w:eastAsia="仿宋" w:cs="仿宋"/>
                <w:sz w:val="24"/>
              </w:rPr>
              <w:t>≤500</w:t>
            </w:r>
          </w:p>
        </w:tc>
        <w:tc>
          <w:tcPr>
            <w:tcW w:w="1316"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ascii="仿宋" w:hAnsi="仿宋" w:eastAsia="仿宋" w:cs="仿宋"/>
                <w:sz w:val="24"/>
                <w:highlight w:val="red"/>
              </w:rPr>
            </w:pPr>
            <w:r>
              <w:rPr>
                <w:rFonts w:hint="eastAsia" w:ascii="宋体" w:hAnsi="宋体" w:eastAsia="宋体" w:cs="宋体"/>
                <w:bCs w:val="0"/>
                <w:color w:val="000000"/>
                <w:kern w:val="0"/>
                <w:sz w:val="22"/>
                <w:szCs w:val="22"/>
                <w:lang w:bidi="ar"/>
              </w:rPr>
              <w:t>5.54</w:t>
            </w:r>
          </w:p>
        </w:tc>
        <w:tc>
          <w:tcPr>
            <w:tcW w:w="2906" w:type="dxa"/>
            <w:noWrap w:val="0"/>
            <w:vAlign w:val="center"/>
          </w:tcPr>
          <w:p>
            <w:pPr>
              <w:pStyle w:val="4"/>
              <w:keepNext w:val="0"/>
              <w:keepLines w:val="0"/>
              <w:pageBreakBefore w:val="0"/>
              <w:kinsoku/>
              <w:wordWrap/>
              <w:overflowPunct/>
              <w:topLinePunct w:val="0"/>
              <w:autoSpaceDE/>
              <w:autoSpaceDN/>
              <w:bidi w:val="0"/>
              <w:adjustRightInd/>
              <w:snapToGrid/>
              <w:spacing w:line="520" w:lineRule="exact"/>
              <w:jc w:val="both"/>
              <w:rPr>
                <w:rFonts w:ascii="仿宋" w:hAnsi="仿宋" w:eastAsia="仿宋" w:cs="仿宋"/>
                <w:bCs/>
                <w:kern w:val="2"/>
                <w:sz w:val="24"/>
                <w:szCs w:val="24"/>
                <w:lang w:val="en-US" w:eastAsia="zh-CN" w:bidi="ar-SA"/>
              </w:rPr>
            </w:pPr>
            <w:r>
              <w:rPr>
                <w:rFonts w:hint="eastAsia" w:ascii="仿宋" w:hAnsi="仿宋" w:eastAsia="仿宋" w:cs="仿宋"/>
                <w:sz w:val="24"/>
              </w:rPr>
              <w:t>4.64+0.45（</w:t>
            </w:r>
            <w:r>
              <w:rPr>
                <w:rFonts w:hint="eastAsia" w:ascii="仿宋" w:hAnsi="仿宋" w:eastAsia="仿宋" w:cs="仿宋"/>
                <w:sz w:val="24"/>
                <w:lang w:val="en-US" w:eastAsia="zh-CN"/>
              </w:rPr>
              <w:t>5</w:t>
            </w:r>
            <w:r>
              <w:rPr>
                <w:rFonts w:hint="eastAsia" w:ascii="仿宋" w:hAnsi="仿宋" w:eastAsia="仿宋" w:cs="仿宋"/>
                <w:sz w:val="24"/>
              </w:rPr>
              <w:t>00-300）/100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8522" w:type="dxa"/>
            <w:gridSpan w:val="4"/>
            <w:noWrap w:val="0"/>
            <w:vAlign w:val="top"/>
          </w:tcPr>
          <w:p>
            <w:pPr>
              <w:pStyle w:val="4"/>
              <w:keepNext w:val="0"/>
              <w:keepLines w:val="0"/>
              <w:pageBreakBefore w:val="0"/>
              <w:kinsoku/>
              <w:wordWrap/>
              <w:overflowPunct/>
              <w:topLinePunct w:val="0"/>
              <w:autoSpaceDE/>
              <w:autoSpaceDN/>
              <w:bidi w:val="0"/>
              <w:adjustRightInd/>
              <w:snapToGrid/>
              <w:spacing w:line="520" w:lineRule="exact"/>
              <w:ind w:left="960" w:hanging="960" w:hangingChars="400"/>
              <w:rPr>
                <w:rFonts w:hint="eastAsia" w:ascii="仿宋" w:hAnsi="仿宋" w:eastAsia="仿宋" w:cs="仿宋"/>
                <w:bCs/>
                <w:sz w:val="24"/>
              </w:rPr>
            </w:pPr>
            <w:r>
              <w:rPr>
                <w:rFonts w:hint="eastAsia" w:ascii="仿宋" w:hAnsi="仿宋" w:eastAsia="仿宋" w:cs="仿宋"/>
                <w:bCs/>
                <w:sz w:val="24"/>
              </w:rPr>
              <w:t>备注：1.本表标准仅依据园区各行业按照环保部门规定的排污值计算得出，其他行业参照计算；</w:t>
            </w:r>
          </w:p>
          <w:p>
            <w:pPr>
              <w:pStyle w:val="4"/>
              <w:keepNext w:val="0"/>
              <w:keepLines w:val="0"/>
              <w:pageBreakBefore w:val="0"/>
              <w:kinsoku/>
              <w:wordWrap/>
              <w:overflowPunct/>
              <w:topLinePunct w:val="0"/>
              <w:autoSpaceDE/>
              <w:autoSpaceDN/>
              <w:bidi w:val="0"/>
              <w:adjustRightInd/>
              <w:snapToGrid/>
              <w:spacing w:line="520" w:lineRule="exact"/>
              <w:ind w:left="720"/>
              <w:rPr>
                <w:rFonts w:hint="eastAsia" w:ascii="仿宋" w:hAnsi="仿宋" w:eastAsia="仿宋" w:cs="仿宋"/>
                <w:sz w:val="24"/>
              </w:rPr>
            </w:pPr>
            <w:r>
              <w:rPr>
                <w:rFonts w:hint="eastAsia" w:ascii="仿宋" w:hAnsi="仿宋" w:eastAsia="仿宋" w:cs="仿宋"/>
                <w:sz w:val="24"/>
              </w:rPr>
              <w:t>2.如有混合型污水进入污水处理厂，按照行业标准类型中COD浓度最高值核定收费标准；</w:t>
            </w:r>
          </w:p>
          <w:p>
            <w:pPr>
              <w:pStyle w:val="4"/>
              <w:keepNext w:val="0"/>
              <w:keepLines w:val="0"/>
              <w:pageBreakBefore w:val="0"/>
              <w:kinsoku/>
              <w:wordWrap/>
              <w:overflowPunct/>
              <w:topLinePunct w:val="0"/>
              <w:autoSpaceDE/>
              <w:autoSpaceDN/>
              <w:bidi w:val="0"/>
              <w:adjustRightInd/>
              <w:snapToGrid/>
              <w:spacing w:line="520" w:lineRule="exact"/>
              <w:ind w:left="720"/>
              <w:rPr>
                <w:rFonts w:hint="eastAsia" w:ascii="仿宋" w:hAnsi="仿宋" w:eastAsia="仿宋" w:cs="仿宋"/>
                <w:sz w:val="24"/>
              </w:rPr>
            </w:pPr>
            <w:r>
              <w:rPr>
                <w:rFonts w:hint="eastAsia" w:ascii="仿宋" w:hAnsi="仿宋" w:eastAsia="仿宋" w:cs="仿宋"/>
                <w:sz w:val="24"/>
              </w:rPr>
              <w:t>3.如排污企业所属类型不在价格方案内，按照COD浓度指标定价；</w:t>
            </w:r>
          </w:p>
          <w:p>
            <w:pPr>
              <w:pStyle w:val="4"/>
              <w:keepNext w:val="0"/>
              <w:keepLines w:val="0"/>
              <w:pageBreakBefore w:val="0"/>
              <w:kinsoku/>
              <w:wordWrap/>
              <w:overflowPunct/>
              <w:topLinePunct w:val="0"/>
              <w:autoSpaceDE/>
              <w:autoSpaceDN/>
              <w:bidi w:val="0"/>
              <w:adjustRightInd/>
              <w:snapToGrid/>
              <w:spacing w:line="520" w:lineRule="exact"/>
              <w:ind w:left="720"/>
              <w:rPr>
                <w:rFonts w:ascii="仿宋" w:hAnsi="仿宋" w:eastAsia="仿宋" w:cs="仿宋"/>
                <w:sz w:val="24"/>
              </w:rPr>
            </w:pPr>
            <w:r>
              <w:rPr>
                <w:rFonts w:hint="eastAsia" w:ascii="仿宋" w:hAnsi="仿宋" w:eastAsia="仿宋" w:cs="仿宋"/>
                <w:sz w:val="24"/>
              </w:rPr>
              <w:t>4.排污企业执行阶梯价位COD指标浓度，以第三方出具的检测报告指标为准。</w:t>
            </w:r>
          </w:p>
        </w:tc>
      </w:tr>
    </w:tbl>
    <w:p>
      <w:pPr>
        <w:keepNext w:val="0"/>
        <w:keepLines w:val="0"/>
        <w:pageBreakBefore w:val="0"/>
        <w:kinsoku/>
        <w:wordWrap/>
        <w:overflowPunct/>
        <w:topLinePunct w:val="0"/>
        <w:autoSpaceDE/>
        <w:autoSpaceDN/>
        <w:bidi w:val="0"/>
        <w:adjustRightInd/>
        <w:snapToGrid/>
        <w:spacing w:line="520" w:lineRule="exact"/>
        <w:ind w:firstLine="643" w:firstLineChars="200"/>
        <w:rPr>
          <w:rFonts w:hint="eastAsia" w:eastAsia="黑体"/>
          <w:szCs w:val="32"/>
        </w:rPr>
      </w:pPr>
      <w:r>
        <w:rPr>
          <w:b/>
          <w:bCs w:val="0"/>
          <w:szCs w:val="32"/>
        </w:rPr>
        <w:t xml:space="preserve">  </w:t>
      </w:r>
      <w:r>
        <w:rPr>
          <w:rFonts w:hint="eastAsia"/>
          <w:b/>
          <w:bCs w:val="0"/>
          <w:szCs w:val="32"/>
        </w:rPr>
        <w:t xml:space="preserve">   </w:t>
      </w:r>
    </w:p>
    <w:p>
      <w:pPr>
        <w:keepNext w:val="0"/>
        <w:keepLines w:val="0"/>
        <w:pageBreakBefore w:val="0"/>
        <w:kinsoku/>
        <w:wordWrap/>
        <w:overflowPunct/>
        <w:topLinePunct w:val="0"/>
        <w:autoSpaceDE/>
        <w:autoSpaceDN/>
        <w:bidi w:val="0"/>
        <w:adjustRightInd/>
        <w:snapToGrid/>
        <w:spacing w:line="520" w:lineRule="exact"/>
        <w:ind w:firstLine="640" w:firstLineChars="200"/>
        <w:rPr>
          <w:rFonts w:eastAsia="黑体"/>
          <w:szCs w:val="32"/>
        </w:rPr>
      </w:pPr>
      <w:r>
        <w:rPr>
          <w:rFonts w:hint="eastAsia" w:eastAsia="黑体"/>
          <w:szCs w:val="32"/>
        </w:rPr>
        <w:t>五</w:t>
      </w:r>
      <w:r>
        <w:rPr>
          <w:rFonts w:eastAsia="黑体"/>
          <w:szCs w:val="32"/>
        </w:rPr>
        <w:t>、影响分析</w:t>
      </w:r>
    </w:p>
    <w:p>
      <w:pPr>
        <w:keepNext w:val="0"/>
        <w:keepLines w:val="0"/>
        <w:pageBreakBefore w:val="0"/>
        <w:tabs>
          <w:tab w:val="left" w:pos="1247"/>
        </w:tabs>
        <w:kinsoku/>
        <w:wordWrap/>
        <w:overflowPunct/>
        <w:topLinePunct w:val="0"/>
        <w:autoSpaceDE/>
        <w:autoSpaceDN/>
        <w:bidi w:val="0"/>
        <w:adjustRightInd/>
        <w:snapToGrid/>
        <w:spacing w:line="520" w:lineRule="exact"/>
        <w:ind w:firstLine="643" w:firstLineChars="200"/>
        <w:jc w:val="left"/>
        <w:rPr>
          <w:rFonts w:hint="eastAsia" w:ascii="仿宋" w:hAnsi="仿宋" w:eastAsia="仿宋" w:cs="仿宋"/>
          <w:szCs w:val="32"/>
        </w:rPr>
      </w:pPr>
      <w:r>
        <w:rPr>
          <w:rFonts w:hint="eastAsia" w:ascii="楷体" w:hAnsi="楷体" w:eastAsia="楷体" w:cs="楷体"/>
          <w:b/>
          <w:bCs w:val="0"/>
          <w:szCs w:val="32"/>
        </w:rPr>
        <w:t>（一）对经济环境的影响。</w:t>
      </w:r>
      <w:r>
        <w:rPr>
          <w:rFonts w:hint="eastAsia"/>
          <w:b/>
          <w:bCs w:val="0"/>
          <w:szCs w:val="32"/>
        </w:rPr>
        <w:t>一是</w:t>
      </w:r>
      <w:r>
        <w:rPr>
          <w:szCs w:val="32"/>
        </w:rPr>
        <w:t>落实工业企业超标排放污水的污水处理费政策，有利于引导企业</w:t>
      </w:r>
      <w:r>
        <w:rPr>
          <w:rFonts w:hint="eastAsia"/>
          <w:szCs w:val="32"/>
        </w:rPr>
        <w:t>从源头</w:t>
      </w:r>
      <w:r>
        <w:rPr>
          <w:rFonts w:hint="eastAsia"/>
          <w:szCs w:val="32"/>
          <w:lang w:eastAsia="zh-CN"/>
        </w:rPr>
        <w:t>履行</w:t>
      </w:r>
      <w:r>
        <w:rPr>
          <w:rFonts w:hint="eastAsia"/>
          <w:szCs w:val="32"/>
        </w:rPr>
        <w:t>上</w:t>
      </w:r>
      <w:r>
        <w:rPr>
          <w:szCs w:val="32"/>
        </w:rPr>
        <w:t>主动治污减排</w:t>
      </w:r>
      <w:r>
        <w:rPr>
          <w:rFonts w:hint="eastAsia"/>
          <w:szCs w:val="32"/>
          <w:lang w:eastAsia="zh-CN"/>
        </w:rPr>
        <w:t>的主体责任</w:t>
      </w:r>
      <w:r>
        <w:rPr>
          <w:szCs w:val="32"/>
        </w:rPr>
        <w:t>。</w:t>
      </w:r>
      <w:r>
        <w:rPr>
          <w:rFonts w:hint="eastAsia"/>
          <w:b/>
          <w:bCs w:val="0"/>
          <w:szCs w:val="32"/>
        </w:rPr>
        <w:t>二是</w:t>
      </w:r>
      <w:r>
        <w:rPr>
          <w:rFonts w:hint="eastAsia"/>
          <w:szCs w:val="32"/>
        </w:rPr>
        <w:t>污水厂通过</w:t>
      </w:r>
      <w:r>
        <w:rPr>
          <w:szCs w:val="32"/>
        </w:rPr>
        <w:t>上述政策的实施，将有助于筹集更多的污水处理设施建设资金，</w:t>
      </w:r>
      <w:r>
        <w:rPr>
          <w:rFonts w:hint="eastAsia" w:ascii="仿宋" w:hAnsi="仿宋" w:eastAsia="仿宋" w:cs="仿宋"/>
          <w:szCs w:val="32"/>
        </w:rPr>
        <w:t>加强污水处理等环境基础设施建设，提升截污减排能力，有效削减入黄水体污染负荷，有利于改善园区水生态环境质量，提升园区发展生态环境品质，促进实现碳中和，使园区发展的经济效益和生态效益实现双赢。</w:t>
      </w:r>
    </w:p>
    <w:p>
      <w:pPr>
        <w:keepNext w:val="0"/>
        <w:keepLines w:val="0"/>
        <w:pageBreakBefore w:val="0"/>
        <w:kinsoku/>
        <w:wordWrap/>
        <w:overflowPunct/>
        <w:topLinePunct w:val="0"/>
        <w:autoSpaceDE/>
        <w:autoSpaceDN/>
        <w:bidi w:val="0"/>
        <w:adjustRightInd/>
        <w:snapToGrid/>
        <w:spacing w:line="520" w:lineRule="exact"/>
        <w:ind w:firstLine="643" w:firstLineChars="200"/>
        <w:rPr>
          <w:rFonts w:hint="eastAsia" w:ascii="仿宋" w:hAnsi="仿宋" w:eastAsia="仿宋" w:cs="仿宋"/>
          <w:szCs w:val="32"/>
        </w:rPr>
      </w:pPr>
      <w:r>
        <w:rPr>
          <w:rFonts w:hint="eastAsia" w:ascii="楷体" w:hAnsi="楷体" w:eastAsia="楷体" w:cs="楷体"/>
          <w:b/>
          <w:bCs w:val="0"/>
          <w:szCs w:val="32"/>
        </w:rPr>
        <w:t>（二）对生态环境的影响。</w:t>
      </w:r>
      <w:r>
        <w:rPr>
          <w:rFonts w:hint="eastAsia"/>
          <w:szCs w:val="32"/>
        </w:rPr>
        <w:t>随着太西</w:t>
      </w:r>
      <w:r>
        <w:rPr>
          <w:rFonts w:hint="eastAsia" w:ascii="仿宋" w:hAnsi="仿宋" w:eastAsia="仿宋" w:cs="仿宋"/>
          <w:szCs w:val="32"/>
        </w:rPr>
        <w:t>园区人口规模、用地规模的不断增长，建设项目越来越多，污水的排放量日益增大，</w:t>
      </w:r>
      <w:r>
        <w:rPr>
          <w:rFonts w:hint="eastAsia"/>
          <w:szCs w:val="32"/>
        </w:rPr>
        <w:t>水质型缺水已经成为水资源短缺的突出问题，水资源污染也成为了影响经济和社会发展的严重制约因素。</w:t>
      </w:r>
      <w:r>
        <w:rPr>
          <w:rFonts w:hint="eastAsia" w:ascii="仿宋" w:hAnsi="仿宋" w:eastAsia="仿宋" w:cs="仿宋"/>
          <w:szCs w:val="32"/>
        </w:rPr>
        <w:t>上调工业污水处理费有利于增强排污企业的社会责任感和环保意识，</w:t>
      </w:r>
      <w:r>
        <w:rPr>
          <w:rFonts w:hint="eastAsia" w:ascii="仿宋" w:hAnsi="仿宋" w:eastAsia="仿宋" w:cs="仿宋"/>
          <w:szCs w:val="32"/>
          <w:lang w:eastAsia="zh-CN"/>
        </w:rPr>
        <w:t>促使</w:t>
      </w:r>
      <w:r>
        <w:rPr>
          <w:rFonts w:hint="eastAsia" w:ascii="仿宋" w:hAnsi="仿宋" w:eastAsia="仿宋" w:cs="仿宋"/>
          <w:szCs w:val="32"/>
        </w:rPr>
        <w:t>企业主动落实治污主体责任；同时提升园区污水处理能力，提高污水处理率和达标率。</w:t>
      </w:r>
    </w:p>
    <w:p>
      <w:pPr>
        <w:keepNext w:val="0"/>
        <w:keepLines w:val="0"/>
        <w:pageBreakBefore w:val="0"/>
        <w:kinsoku/>
        <w:wordWrap/>
        <w:overflowPunct/>
        <w:topLinePunct w:val="0"/>
        <w:autoSpaceDE/>
        <w:autoSpaceDN/>
        <w:bidi w:val="0"/>
        <w:adjustRightInd/>
        <w:snapToGrid/>
        <w:spacing w:line="520" w:lineRule="exact"/>
        <w:ind w:firstLine="643" w:firstLineChars="200"/>
        <w:rPr>
          <w:rFonts w:hint="eastAsia" w:eastAsia="仿宋_GB2312"/>
          <w:szCs w:val="32"/>
          <w:lang w:eastAsia="zh-CN"/>
        </w:rPr>
      </w:pPr>
      <w:r>
        <w:rPr>
          <w:rFonts w:hint="eastAsia" w:ascii="楷体" w:hAnsi="楷体" w:eastAsia="楷体" w:cs="楷体"/>
          <w:b/>
          <w:bCs w:val="0"/>
          <w:szCs w:val="32"/>
        </w:rPr>
        <w:t>（三） 对污水行业的影响。</w:t>
      </w:r>
      <w:r>
        <w:rPr>
          <w:szCs w:val="32"/>
        </w:rPr>
        <w:t>调价后</w:t>
      </w:r>
      <w:r>
        <w:rPr>
          <w:rFonts w:hint="eastAsia"/>
          <w:szCs w:val="32"/>
          <w:lang w:eastAsia="zh-CN"/>
        </w:rPr>
        <w:t>的</w:t>
      </w:r>
      <w:r>
        <w:rPr>
          <w:szCs w:val="32"/>
        </w:rPr>
        <w:t>增收</w:t>
      </w:r>
      <w:r>
        <w:rPr>
          <w:rFonts w:hint="eastAsia"/>
          <w:szCs w:val="32"/>
          <w:lang w:eastAsia="zh-CN"/>
        </w:rPr>
        <w:t>款项</w:t>
      </w:r>
      <w:r>
        <w:rPr>
          <w:szCs w:val="32"/>
        </w:rPr>
        <w:t>，将</w:t>
      </w:r>
      <w:r>
        <w:rPr>
          <w:rFonts w:hint="eastAsia"/>
          <w:szCs w:val="32"/>
          <w:lang w:eastAsia="zh-CN"/>
        </w:rPr>
        <w:t>极大</w:t>
      </w:r>
      <w:r>
        <w:rPr>
          <w:szCs w:val="32"/>
        </w:rPr>
        <w:t>改善</w:t>
      </w:r>
      <w:r>
        <w:rPr>
          <w:rFonts w:hint="eastAsia"/>
          <w:szCs w:val="32"/>
        </w:rPr>
        <w:t>污水公司</w:t>
      </w:r>
      <w:r>
        <w:rPr>
          <w:szCs w:val="32"/>
        </w:rPr>
        <w:t>经营状况</w:t>
      </w:r>
      <w:r>
        <w:rPr>
          <w:rFonts w:hint="eastAsia"/>
          <w:szCs w:val="32"/>
          <w:lang w:eastAsia="zh-CN"/>
        </w:rPr>
        <w:t>，有利于污水处理基础设施的维护和建设，从而有效提高园区污水处理率，改善第三排水沟平罗段和入黄水质。</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黑体" w:hAnsi="黑体" w:eastAsia="黑体" w:cs="黑体"/>
          <w:szCs w:val="32"/>
        </w:rPr>
      </w:pPr>
      <w:r>
        <w:rPr>
          <w:rFonts w:hint="eastAsia" w:ascii="黑体" w:hAnsi="黑体" w:eastAsia="黑体" w:cs="黑体"/>
          <w:szCs w:val="32"/>
          <w:lang w:eastAsia="zh-CN"/>
        </w:rPr>
        <w:t>六</w:t>
      </w:r>
      <w:r>
        <w:rPr>
          <w:rFonts w:hint="eastAsia" w:ascii="黑体" w:hAnsi="黑体" w:eastAsia="黑体" w:cs="黑体"/>
          <w:szCs w:val="32"/>
        </w:rPr>
        <w:t>、执行日期</w:t>
      </w:r>
    </w:p>
    <w:p>
      <w:pPr>
        <w:keepNext w:val="0"/>
        <w:keepLines w:val="0"/>
        <w:pageBreakBefore w:val="0"/>
        <w:kinsoku/>
        <w:wordWrap/>
        <w:overflowPunct/>
        <w:topLinePunct w:val="0"/>
        <w:autoSpaceDE/>
        <w:autoSpaceDN/>
        <w:bidi w:val="0"/>
        <w:adjustRightInd/>
        <w:snapToGrid/>
        <w:spacing w:line="520" w:lineRule="exact"/>
        <w:ind w:firstLine="640"/>
        <w:rPr>
          <w:rFonts w:hint="eastAsia" w:ascii="Times New Roman" w:hAnsi="Times New Roman" w:cs="Times New Roman"/>
          <w:bCs/>
          <w:szCs w:val="32"/>
          <w:lang w:eastAsia="zh-CN"/>
        </w:rPr>
      </w:pPr>
      <w:r>
        <w:rPr>
          <w:szCs w:val="32"/>
        </w:rPr>
        <w:t>平罗</w:t>
      </w:r>
      <w:r>
        <w:rPr>
          <w:rFonts w:hint="eastAsia"/>
          <w:szCs w:val="32"/>
        </w:rPr>
        <w:t>工业园区太西</w:t>
      </w:r>
      <w:r>
        <w:rPr>
          <w:rFonts w:hint="eastAsia"/>
          <w:szCs w:val="32"/>
          <w:lang w:eastAsia="zh-CN"/>
        </w:rPr>
        <w:t>园工业</w:t>
      </w:r>
      <w:r>
        <w:rPr>
          <w:szCs w:val="32"/>
        </w:rPr>
        <w:t>污水处理费</w:t>
      </w:r>
      <w:r>
        <w:rPr>
          <w:rFonts w:hint="eastAsia"/>
          <w:szCs w:val="32"/>
          <w:lang w:eastAsia="zh-CN"/>
        </w:rPr>
        <w:t>正式定价</w:t>
      </w:r>
      <w:r>
        <w:rPr>
          <w:szCs w:val="32"/>
        </w:rPr>
        <w:t>征收标准拟定于20</w:t>
      </w:r>
      <w:r>
        <w:rPr>
          <w:rFonts w:hint="eastAsia"/>
          <w:szCs w:val="32"/>
        </w:rPr>
        <w:t>23</w:t>
      </w:r>
      <w:r>
        <w:rPr>
          <w:szCs w:val="32"/>
        </w:rPr>
        <w:t>年1月1日起执</w:t>
      </w:r>
      <w:r>
        <w:rPr>
          <w:rFonts w:ascii="Times New Roman" w:hAnsi="Times New Roman" w:cs="Times New Roman"/>
          <w:bCs/>
          <w:szCs w:val="32"/>
        </w:rPr>
        <w:t>行</w:t>
      </w:r>
      <w:r>
        <w:rPr>
          <w:rFonts w:hint="eastAsia" w:ascii="Times New Roman" w:hAnsi="Times New Roman" w:cs="Times New Roman"/>
          <w:bCs/>
          <w:szCs w:val="32"/>
          <w:lang w:eastAsia="zh-CN"/>
        </w:rPr>
        <w:t>，最终执行日期以政府批复日期为准。</w:t>
      </w:r>
    </w:p>
    <w:p>
      <w:pPr>
        <w:keepNext w:val="0"/>
        <w:keepLines w:val="0"/>
        <w:pageBreakBefore w:val="0"/>
        <w:kinsoku/>
        <w:wordWrap/>
        <w:overflowPunct/>
        <w:topLinePunct w:val="0"/>
        <w:autoSpaceDE/>
        <w:autoSpaceDN/>
        <w:bidi w:val="0"/>
        <w:adjustRightInd/>
        <w:snapToGrid/>
        <w:spacing w:line="520" w:lineRule="exact"/>
        <w:rPr>
          <w:rFonts w:eastAsia="黑体"/>
          <w:b/>
          <w:bCs w:val="0"/>
          <w:szCs w:val="32"/>
        </w:rPr>
      </w:pPr>
      <w:r>
        <w:rPr>
          <w:rFonts w:hint="eastAsia" w:eastAsia="黑体"/>
          <w:b/>
          <w:bCs w:val="0"/>
          <w:szCs w:val="32"/>
        </w:rPr>
        <w:t xml:space="preserve">  </w:t>
      </w:r>
      <w:r>
        <w:rPr>
          <w:rFonts w:hint="eastAsia" w:ascii="黑体" w:hAnsi="黑体" w:eastAsia="黑体" w:cs="黑体"/>
          <w:szCs w:val="32"/>
        </w:rPr>
        <w:t xml:space="preserve">  </w:t>
      </w:r>
      <w:r>
        <w:rPr>
          <w:rFonts w:hint="eastAsia" w:ascii="黑体" w:hAnsi="黑体" w:eastAsia="黑体" w:cs="黑体"/>
          <w:szCs w:val="32"/>
          <w:lang w:eastAsia="zh-CN"/>
        </w:rPr>
        <w:t>七</w:t>
      </w:r>
      <w:r>
        <w:rPr>
          <w:rFonts w:hint="eastAsia" w:ascii="黑体" w:hAnsi="黑体" w:eastAsia="黑体" w:cs="黑体"/>
          <w:szCs w:val="32"/>
        </w:rPr>
        <w:t>、其他事项</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 w:hAnsi="仿宋" w:eastAsia="仿宋" w:cs="仿宋"/>
          <w:bCs/>
          <w:szCs w:val="32"/>
        </w:rPr>
      </w:pPr>
      <w:r>
        <w:rPr>
          <w:szCs w:val="32"/>
        </w:rPr>
        <w:t>1</w:t>
      </w:r>
      <w:r>
        <w:rPr>
          <w:rFonts w:hint="eastAsia"/>
          <w:szCs w:val="32"/>
        </w:rPr>
        <w:t>.平罗工业园区太西</w:t>
      </w:r>
      <w:r>
        <w:rPr>
          <w:rFonts w:hint="eastAsia"/>
          <w:szCs w:val="32"/>
          <w:lang w:eastAsia="zh-CN"/>
        </w:rPr>
        <w:t>园工业</w:t>
      </w:r>
      <w:r>
        <w:rPr>
          <w:szCs w:val="32"/>
        </w:rPr>
        <w:t>污水处理费由</w:t>
      </w:r>
      <w:r>
        <w:rPr>
          <w:rFonts w:hint="eastAsia"/>
          <w:szCs w:val="32"/>
        </w:rPr>
        <w:t>宁夏德渊市政产业投资建设（集团）有限公司下属子公司</w:t>
      </w:r>
      <w:r>
        <w:rPr>
          <w:szCs w:val="32"/>
        </w:rPr>
        <w:t>平罗县德渊</w:t>
      </w:r>
      <w:r>
        <w:rPr>
          <w:rFonts w:hint="eastAsia"/>
          <w:szCs w:val="32"/>
        </w:rPr>
        <w:t>工业废水综合处理</w:t>
      </w:r>
      <w:r>
        <w:rPr>
          <w:szCs w:val="32"/>
        </w:rPr>
        <w:t>有限公司征收</w:t>
      </w:r>
      <w:r>
        <w:rPr>
          <w:rFonts w:hint="eastAsia" w:ascii="Times New Roman" w:hAnsi="Times New Roman" w:cs="Times New Roman"/>
          <w:bCs/>
          <w:szCs w:val="32"/>
        </w:rPr>
        <w:t>，</w:t>
      </w:r>
      <w:r>
        <w:rPr>
          <w:rFonts w:hint="eastAsia"/>
          <w:szCs w:val="32"/>
        </w:rPr>
        <w:t>严格</w:t>
      </w:r>
      <w:r>
        <w:rPr>
          <w:rFonts w:hint="eastAsia" w:ascii="仿宋" w:hAnsi="仿宋" w:eastAsia="仿宋" w:cs="仿宋"/>
          <w:szCs w:val="32"/>
        </w:rPr>
        <w:t>实行差别化收</w:t>
      </w:r>
      <w:r>
        <w:rPr>
          <w:rFonts w:hint="eastAsia" w:ascii="仿宋" w:hAnsi="仿宋" w:eastAsia="仿宋" w:cs="仿宋"/>
          <w:bCs/>
          <w:szCs w:val="32"/>
        </w:rPr>
        <w:t>费</w:t>
      </w:r>
      <w:r>
        <w:rPr>
          <w:rFonts w:hint="eastAsia" w:ascii="仿宋" w:hAnsi="仿宋" w:eastAsia="仿宋" w:cs="仿宋"/>
          <w:bCs/>
          <w:szCs w:val="32"/>
          <w:lang w:eastAsia="zh-CN"/>
        </w:rPr>
        <w:t>政策；</w:t>
      </w:r>
      <w:r>
        <w:rPr>
          <w:rFonts w:hint="eastAsia" w:ascii="仿宋" w:hAnsi="仿宋" w:eastAsia="仿宋" w:cs="仿宋"/>
          <w:bCs/>
          <w:szCs w:val="32"/>
        </w:rPr>
        <w:t>对个别水质复杂的企业，</w:t>
      </w:r>
      <w:r>
        <w:rPr>
          <w:rFonts w:hint="eastAsia" w:ascii="仿宋" w:hAnsi="仿宋" w:eastAsia="仿宋" w:cs="仿宋"/>
          <w:bCs/>
          <w:szCs w:val="32"/>
          <w:lang w:eastAsia="zh-CN"/>
        </w:rPr>
        <w:t>污水公司</w:t>
      </w:r>
      <w:r>
        <w:rPr>
          <w:rFonts w:hint="eastAsia" w:ascii="仿宋" w:hAnsi="仿宋" w:eastAsia="仿宋" w:cs="仿宋"/>
          <w:bCs/>
          <w:szCs w:val="32"/>
        </w:rPr>
        <w:t>有权实行一事一议，协议收费。</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Times New Roman" w:hAnsi="Times New Roman" w:cs="Times New Roman"/>
          <w:bCs/>
          <w:szCs w:val="32"/>
          <w:lang w:eastAsia="zh-CN"/>
        </w:rPr>
      </w:pPr>
      <w:r>
        <w:rPr>
          <w:rFonts w:hint="eastAsia" w:ascii="仿宋" w:hAnsi="仿宋" w:eastAsia="仿宋" w:cs="仿宋"/>
          <w:szCs w:val="32"/>
        </w:rPr>
        <w:t>2.</w:t>
      </w:r>
      <w:r>
        <w:rPr>
          <w:rFonts w:hint="eastAsia"/>
          <w:szCs w:val="32"/>
          <w:lang w:eastAsia="zh-CN"/>
        </w:rPr>
        <w:t>污水公司应不断强化运行管</w:t>
      </w:r>
      <w:r>
        <w:rPr>
          <w:rFonts w:hint="eastAsia" w:ascii="Times New Roman" w:hAnsi="Times New Roman" w:cs="Times New Roman"/>
          <w:bCs/>
          <w:szCs w:val="32"/>
          <w:lang w:eastAsia="zh-CN"/>
        </w:rPr>
        <w:t>理，按照工程设计出水水质要求，达到《城镇污水处理厂污染物排放标准》（GB18918-2002）一级 A 标准排放。 </w:t>
      </w:r>
    </w:p>
    <w:p>
      <w:pPr>
        <w:keepNext w:val="0"/>
        <w:keepLines w:val="0"/>
        <w:pageBreakBefore w:val="0"/>
        <w:kinsoku/>
        <w:wordWrap/>
        <w:overflowPunct/>
        <w:topLinePunct w:val="0"/>
        <w:autoSpaceDE/>
        <w:autoSpaceDN/>
        <w:bidi w:val="0"/>
        <w:adjustRightInd/>
        <w:snapToGrid/>
        <w:spacing w:line="520" w:lineRule="exact"/>
        <w:ind w:firstLine="640"/>
        <w:rPr>
          <w:szCs w:val="32"/>
        </w:rPr>
      </w:pPr>
      <w:r>
        <w:rPr>
          <w:rFonts w:hint="eastAsia"/>
          <w:szCs w:val="32"/>
          <w:lang w:val="en-US" w:eastAsia="zh-CN"/>
        </w:rPr>
        <w:t>3.</w:t>
      </w:r>
      <w:r>
        <w:rPr>
          <w:rFonts w:hint="eastAsia"/>
          <w:szCs w:val="32"/>
        </w:rPr>
        <w:t>各排污企业应严格按照《排污许可管理条例》规定，落实“持证排污、按证排污”的主体责任，按照排污许可证的规定开展自行监测，并保证污水预处理设施正常运行。</w:t>
      </w:r>
    </w:p>
    <w:p>
      <w:pPr>
        <w:keepNext w:val="0"/>
        <w:keepLines w:val="0"/>
        <w:pageBreakBefore w:val="0"/>
        <w:kinsoku/>
        <w:wordWrap/>
        <w:overflowPunct/>
        <w:topLinePunct w:val="0"/>
        <w:autoSpaceDE/>
        <w:autoSpaceDN/>
        <w:bidi w:val="0"/>
        <w:adjustRightInd/>
        <w:snapToGrid/>
        <w:spacing w:line="560" w:lineRule="exact"/>
        <w:ind w:firstLine="640"/>
      </w:pPr>
      <w:r>
        <w:rPr>
          <w:szCs w:val="32"/>
        </w:rPr>
        <w:t xml:space="preserve">      </w:t>
      </w:r>
    </w:p>
    <w:sectPr>
      <w:headerReference r:id="rId3" w:type="default"/>
      <w:footerReference r:id="rId4" w:type="default"/>
      <w:pgSz w:w="11906" w:h="16838"/>
      <w:pgMar w:top="1440" w:right="1576" w:bottom="1440" w:left="151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3YzlkNTc3MjI0MTM0OTRiMjllNTQ4ZjBhMjQwYjAifQ=="/>
  </w:docVars>
  <w:rsids>
    <w:rsidRoot w:val="00000000"/>
    <w:rsid w:val="2EA54A9C"/>
    <w:rsid w:val="3A3A390F"/>
    <w:rsid w:val="4C9A7647"/>
    <w:rsid w:val="661E4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bCs/>
      <w:kern w:val="2"/>
      <w:sz w:val="32"/>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99"/>
    <w:pPr>
      <w:ind w:left="200" w:leftChars="200" w:firstLine="420" w:firstLineChars="200"/>
    </w:pPr>
    <w:rPr>
      <w:rFonts w:ascii="Times New Roman" w:eastAsia="宋体"/>
    </w:rPr>
  </w:style>
  <w:style w:type="paragraph" w:customStyle="1" w:styleId="3">
    <w:name w:val="Body Text Indent1"/>
    <w:basedOn w:val="1"/>
    <w:qFormat/>
    <w:uiPriority w:val="0"/>
    <w:pPr>
      <w:ind w:left="420"/>
    </w:pPr>
    <w:rPr>
      <w:rFonts w:ascii="仿宋_GB2312" w:eastAsia="仿宋_GB2312"/>
      <w:sz w:val="32"/>
    </w:rPr>
  </w:style>
  <w:style w:type="paragraph" w:styleId="4">
    <w:name w:val="annotation text"/>
    <w:basedOn w:val="1"/>
    <w:unhideWhenUsed/>
    <w:qFormat/>
    <w:uiPriority w:val="99"/>
    <w:pPr>
      <w:jc w:val="left"/>
    </w:pPr>
    <w:rPr>
      <w:rFonts w:ascii="Calibri" w:hAnsi="Calibri" w:eastAsia="宋体"/>
      <w:sz w:val="32"/>
    </w:rPr>
  </w:style>
  <w:style w:type="paragraph" w:styleId="5">
    <w:name w:val="Balloon Text"/>
    <w:basedOn w:val="1"/>
    <w:qFormat/>
    <w:uiPriority w:val="0"/>
    <w:rPr>
      <w:sz w:val="18"/>
      <w:szCs w:val="18"/>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Acetate"/>
    <w:basedOn w:val="1"/>
    <w:qFormat/>
    <w:uiPriority w:val="0"/>
    <w:pPr>
      <w:jc w:val="both"/>
      <w:textAlignment w:val="baseline"/>
    </w:pPr>
    <w:rPr>
      <w:rFonts w:eastAsia="仿宋_GB2312" w:cs="Times New Roman"/>
      <w:kern w:val="2"/>
      <w:sz w:val="18"/>
      <w:szCs w:val="18"/>
      <w:lang w:val="en-US" w:eastAsia="zh-CN" w:bidi="ar-SA"/>
    </w:rPr>
  </w:style>
  <w:style w:type="character" w:customStyle="1" w:styleId="12">
    <w:name w:val="NormalCharacter"/>
    <w:qFormat/>
    <w:uiPriority w:val="0"/>
    <w:rPr>
      <w:rFonts w:eastAsia="仿宋_GB2312"/>
      <w:bCs/>
      <w:kern w:val="2"/>
      <w:sz w:val="32"/>
      <w:szCs w:val="24"/>
      <w:lang w:val="en-US" w:eastAsia="zh-CN" w:bidi="ar-SA"/>
    </w:rPr>
  </w:style>
  <w:style w:type="character" w:customStyle="1" w:styleId="13">
    <w:name w:val="font1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3575</Words>
  <Characters>3994</Characters>
  <Lines>0</Lines>
  <Paragraphs>0</Paragraphs>
  <TotalTime>11</TotalTime>
  <ScaleCrop>false</ScaleCrop>
  <LinksUpToDate>false</LinksUpToDate>
  <CharactersWithSpaces>4122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rdbgs</dc:creator>
  <cp:lastModifiedBy>Administrator</cp:lastModifiedBy>
  <dcterms:modified xsi:type="dcterms:W3CDTF">2023-03-02T08:06:38Z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C5A870094C1949E4BC7F3E3B6B53C93E</vt:lpwstr>
  </property>
</Properties>
</file>