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平罗县农业农村局普法责任制考核办法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为了深入推进依法治县进程，不断增强全县农业农村系统法治意识，更好地发挥普法依法治理工作在服务农业经济发展、促进社会和谐稳定中的重要作用，结合我局工作实际,特制定本考核办法。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一、总体要求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认真贯彻落实党的十九大精神，深入开展法治宣传教育，充分发挥法治宣传教育在依法治县中的基础性作用，推动全社会树立和强化法治意识。以落实国家机关“谁执法谁普法”的普法责任制为契机，积极推动全县农业农村系统普法依法治理工作创新发展，全面提高依法治县水平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二、考核对象及内容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考核对象为局属各科室、各单位，考核内容按照《平罗县农业农村局普法责任制考核细则》进行。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三、考核的方法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考核采取自上而下的方式进行，突出重点，注重效果，主要采取以下方法进行：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（一）听取综合汇报。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被考核单位向考核组汇报普法治理情况，落实普法规划等工作开展情况。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（二）查阅档案资料。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主要包括普法治理工作开展情况、普法机构和普法队伍建设、各项制度建设、普法工作创新工作等证明资料，可提供书面、电子、声像等资料。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（三）平时考核。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根据工作开展情况，需要实地查看普法工作开展情况的，可根据单位数量抽查一定比例单位，考察平时普法工作的完成情况，考核直接计入被考核单位总分值。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四、考核分值及结果运用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考核分值为100分，最终得分按比例折算后计入绩效考核综合考核得分。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附件：平罗县农业农村局普法责任制考核细则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40" w:lineRule="exact"/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平罗县农业农村局普法责任制考核细则</w:t>
      </w:r>
    </w:p>
    <w:p>
      <w:pPr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</w:p>
    <w:tbl>
      <w:tblPr>
        <w:tblStyle w:val="5"/>
        <w:tblW w:w="10395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15"/>
        <w:gridCol w:w="2925"/>
        <w:gridCol w:w="1530"/>
        <w:gridCol w:w="75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0" w:type="dxa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考核项目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及分值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2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考核方式及评分标准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责任单位</w:t>
            </w:r>
          </w:p>
        </w:tc>
        <w:tc>
          <w:tcPr>
            <w:tcW w:w="750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扣分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05" w:type="dxa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广泛宣传，开展形式多样的法治宣传教育活动（40分）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落实领导干部学法制度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查看依法行政领导小组会议召开情况（5分），落实会前学法制度情况（5分）。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学习依法治国重要论述</w:t>
            </w:r>
          </w:p>
        </w:tc>
        <w:tc>
          <w:tcPr>
            <w:tcW w:w="2925" w:type="dxa"/>
          </w:tcPr>
          <w:p>
            <w:pPr>
              <w:ind w:left="240" w:hanging="240" w:hangingChars="100"/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查看学习安排、学习笔记（4分）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70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突出学习宣传《宪法》</w:t>
            </w:r>
          </w:p>
        </w:tc>
        <w:tc>
          <w:tcPr>
            <w:tcW w:w="2925" w:type="dxa"/>
          </w:tcPr>
          <w:p>
            <w:pPr>
              <w:spacing w:line="340" w:lineRule="exact"/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查看是否组织学习《宪法》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（4分）；查看学习笔记及相关学习资料（4分）。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深入宣传农业法律法规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查看活动通知、方案、信息、图片等资料（6分）。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继续抓“12.4”普法宣传活动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查看宣传方案、通知、信息、图片等资料（8分）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加强依法治县工作的宣传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查看宣传方案、过程资料（4分）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70" w:type="dxa"/>
            <w:vMerge w:val="restar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依法行政，推进法治政府建设（15分）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推进法治政府建设</w:t>
            </w:r>
          </w:p>
        </w:tc>
        <w:tc>
          <w:tcPr>
            <w:tcW w:w="2925" w:type="dxa"/>
            <w:vMerge w:val="restart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查看法治政府建设各项工作落实、总结、信息、图片等资料（10分）；查看推行法律顾问制度方案、人员选聘、工作开展情况（2分）；是否充分发挥法律顾问的作用，是否发生重大执法风险（3分）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法律顾问制度落实</w:t>
            </w:r>
          </w:p>
        </w:tc>
        <w:tc>
          <w:tcPr>
            <w:tcW w:w="2925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规范执法，提升普法依法治理成效（20分）</w:t>
            </w: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做好农业行政复议和应诉工作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查看行政复议审查情况，审查程序及处理结果是否合法，是否有应受理而不受理的情况（6分）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全面实施</w:t>
            </w: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权责清单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查看清单按要求公示情况（4分）；查看各单位是否按照要求落实，有无违规行使职权（3分）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4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全面落实行政许可和行政处罚双公示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查看是否按要求进行公示（3分）；有无超期公示、应公示而不公示情况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（4分）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创新普法治理和依法治县活动载体（10分）</w:t>
            </w: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深入开展“法律八进”活动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查看“法律八进”的具体落实情况,有安排、有总结，有相关印证资料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加强法治宣传教育阵地建设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查看各类法治宣传的开展情况、活动开展情况，有图文信息，印证材料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（5分）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</w:tcPr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健全普法治理工作保障机制</w:t>
            </w: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（15分）</w:t>
            </w: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落实普法治理工作责任</w:t>
            </w: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查看普法依法治理工作开展情况，各类方案、文件落实情况、“七五”普法开展情况（10分）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</w:tcPr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left"/>
              <w:textAlignment w:val="auto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建立普法治理考核机制</w:t>
            </w:r>
          </w:p>
        </w:tc>
        <w:tc>
          <w:tcPr>
            <w:tcW w:w="2925" w:type="dxa"/>
          </w:tcPr>
          <w:p>
            <w:pPr>
              <w:spacing w:line="340" w:lineRule="exact"/>
              <w:ind w:left="240" w:hanging="240" w:hangingChars="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查看是否制定考核办法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（3分）；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查看考核组织落实情况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（2分）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执法室、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局属各单位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_GBK" w:eastAsia="方正小标宋_GBK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</w:p>
    <w:p>
      <w:pPr>
        <w:rPr>
          <w:rFonts w:hint="eastAsia" w:ascii="Times New Roman" w:hAnsi="Times New Roman"/>
        </w:rPr>
      </w:pPr>
      <w:r>
        <w:t xml:space="preserve"> </w:t>
      </w:r>
    </w:p>
    <w:p>
      <w:pPr>
        <w:spacing w:line="3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39"/>
    <w:rsid w:val="00561FD2"/>
    <w:rsid w:val="005A4D2D"/>
    <w:rsid w:val="005B5F39"/>
    <w:rsid w:val="00AD4109"/>
    <w:rsid w:val="00CD418D"/>
    <w:rsid w:val="00F14264"/>
    <w:rsid w:val="00FB732A"/>
    <w:rsid w:val="03F73DDE"/>
    <w:rsid w:val="1D423663"/>
    <w:rsid w:val="27585473"/>
    <w:rsid w:val="2A895B1B"/>
    <w:rsid w:val="2EFB1727"/>
    <w:rsid w:val="374D00AA"/>
    <w:rsid w:val="3E4E0605"/>
    <w:rsid w:val="6CB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9">
    <w:name w:val="xz-xl-article-f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911</Words>
  <Characters>5198</Characters>
  <Lines>43</Lines>
  <Paragraphs>12</Paragraphs>
  <TotalTime>3</TotalTime>
  <ScaleCrop>false</ScaleCrop>
  <LinksUpToDate>false</LinksUpToDate>
  <CharactersWithSpaces>6097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2020-04-08T09:15:00Z</dcterms:created>
  <dc:creator>admin</dc:creator>
  <cp:lastModifiedBy>觉悟。</cp:lastModifiedBy>
  <cp:lastPrinted>2020-04-09T02:10:00Z</cp:lastPrinted>
  <dcterms:modified xsi:type="dcterms:W3CDTF">2020-04-09T09:34:20Z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