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lang w:val="en-US" w:eastAsia="zh-CN"/>
        </w:rPr>
      </w:pPr>
      <w:r>
        <w:rPr>
          <w:rFonts w:hint="eastAsia" w:ascii="方正小标宋简体" w:hAnsi="方正小标宋简体" w:eastAsia="方正小标宋简体" w:cs="方正小标宋简体"/>
          <w:b w:val="0"/>
          <w:bCs/>
          <w:i w:val="0"/>
          <w:caps w:val="0"/>
          <w:color w:val="auto"/>
          <w:spacing w:val="0"/>
          <w:sz w:val="44"/>
          <w:szCs w:val="44"/>
          <w:lang w:val="en-US" w:eastAsia="zh-CN"/>
        </w:rPr>
        <w:t>平罗县202</w:t>
      </w:r>
      <w:r>
        <w:rPr>
          <w:rFonts w:hint="default" w:ascii="方正小标宋简体" w:hAnsi="方正小标宋简体" w:eastAsia="方正小标宋简体" w:cs="方正小标宋简体"/>
          <w:b w:val="0"/>
          <w:bCs/>
          <w:i w:val="0"/>
          <w:caps w:val="0"/>
          <w:color w:val="auto"/>
          <w:spacing w:val="0"/>
          <w:sz w:val="44"/>
          <w:szCs w:val="44"/>
          <w:lang w:val="en-US" w:eastAsia="zh-CN"/>
        </w:rPr>
        <w:t>4</w:t>
      </w:r>
      <w:r>
        <w:rPr>
          <w:rFonts w:hint="eastAsia" w:ascii="方正小标宋简体" w:hAnsi="方正小标宋简体" w:eastAsia="方正小标宋简体" w:cs="方正小标宋简体"/>
          <w:b w:val="0"/>
          <w:bCs/>
          <w:i w:val="0"/>
          <w:caps w:val="0"/>
          <w:color w:val="auto"/>
          <w:spacing w:val="0"/>
          <w:sz w:val="44"/>
          <w:szCs w:val="44"/>
          <w:lang w:val="en-US" w:eastAsia="zh-CN"/>
        </w:rPr>
        <w:t>年中央财政衔接推进乡村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lang w:val="en-US" w:eastAsia="zh-CN"/>
        </w:rPr>
      </w:pPr>
      <w:r>
        <w:rPr>
          <w:rFonts w:hint="eastAsia" w:ascii="方正小标宋简体" w:hAnsi="方正小标宋简体" w:eastAsia="方正小标宋简体" w:cs="方正小标宋简体"/>
          <w:b w:val="0"/>
          <w:bCs/>
          <w:i w:val="0"/>
          <w:caps w:val="0"/>
          <w:color w:val="auto"/>
          <w:spacing w:val="0"/>
          <w:sz w:val="44"/>
          <w:szCs w:val="44"/>
          <w:lang w:val="en-US" w:eastAsia="zh-CN"/>
        </w:rPr>
        <w:t>振兴补助资金调整使用计划</w:t>
      </w:r>
    </w:p>
    <w:p>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jc w:val="both"/>
        <w:textAlignment w:val="auto"/>
        <w:rPr>
          <w:rFonts w:hint="eastAsia" w:ascii="仿宋" w:hAnsi="仿宋" w:eastAsia="仿宋" w:cs="仿宋"/>
          <w:b w:val="0"/>
          <w:i w:val="0"/>
          <w:caps w:val="0"/>
          <w:color w:val="auto"/>
          <w:spacing w:val="0"/>
          <w:w w:val="10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 w:hAnsi="仿宋" w:eastAsia="仿宋" w:cs="仿宋"/>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rPr>
        <w:t>为贯彻落实中央和自治区关于巩固拓展脱贫攻坚成果同乡村振兴有效衔接</w:t>
      </w:r>
      <w:r>
        <w:rPr>
          <w:rFonts w:hint="eastAsia" w:ascii="仿宋_GB2312" w:hAnsi="仿宋_GB2312" w:eastAsia="仿宋_GB2312" w:cs="仿宋_GB2312"/>
          <w:b w:val="0"/>
          <w:i w:val="0"/>
          <w:caps w:val="0"/>
          <w:color w:val="auto"/>
          <w:spacing w:val="0"/>
          <w:w w:val="100"/>
          <w:sz w:val="32"/>
          <w:szCs w:val="32"/>
          <w:lang w:eastAsia="zh-CN"/>
        </w:rPr>
        <w:t>有关</w:t>
      </w:r>
      <w:r>
        <w:rPr>
          <w:rFonts w:hint="eastAsia" w:ascii="仿宋_GB2312" w:hAnsi="仿宋_GB2312" w:eastAsia="仿宋_GB2312" w:cs="仿宋_GB2312"/>
          <w:b w:val="0"/>
          <w:i w:val="0"/>
          <w:caps w:val="0"/>
          <w:color w:val="auto"/>
          <w:spacing w:val="0"/>
          <w:w w:val="100"/>
          <w:sz w:val="32"/>
          <w:szCs w:val="32"/>
        </w:rPr>
        <w:t>精神，</w:t>
      </w:r>
      <w:r>
        <w:rPr>
          <w:rFonts w:hint="eastAsia" w:ascii="仿宋_GB2312" w:hAnsi="仿宋_GB2312" w:eastAsia="仿宋_GB2312" w:cs="仿宋_GB2312"/>
          <w:i w:val="0"/>
          <w:caps w:val="0"/>
          <w:color w:val="auto"/>
          <w:spacing w:val="0"/>
          <w:sz w:val="32"/>
          <w:szCs w:val="32"/>
          <w:lang w:eastAsia="zh-CN"/>
        </w:rPr>
        <w:t>根据</w:t>
      </w:r>
      <w:r>
        <w:rPr>
          <w:rFonts w:hint="eastAsia" w:ascii="仿宋_GB2312" w:hAnsi="仿宋_GB2312" w:eastAsia="仿宋_GB2312" w:cs="仿宋_GB2312"/>
          <w:i w:val="0"/>
          <w:caps w:val="0"/>
          <w:color w:val="auto"/>
          <w:spacing w:val="0"/>
          <w:sz w:val="32"/>
          <w:szCs w:val="32"/>
        </w:rPr>
        <w:t>自治区</w:t>
      </w:r>
      <w:r>
        <w:rPr>
          <w:rFonts w:hint="eastAsia" w:ascii="仿宋_GB2312" w:hAnsi="仿宋_GB2312" w:eastAsia="仿宋_GB2312" w:cs="仿宋_GB2312"/>
          <w:i w:val="0"/>
          <w:caps w:val="0"/>
          <w:color w:val="auto"/>
          <w:spacing w:val="0"/>
          <w:sz w:val="32"/>
          <w:szCs w:val="32"/>
          <w:lang w:eastAsia="zh-CN"/>
        </w:rPr>
        <w:t>财政厅《关于提前下达</w:t>
      </w:r>
      <w:r>
        <w:rPr>
          <w:rFonts w:hint="eastAsia" w:ascii="仿宋_GB2312" w:hAnsi="仿宋_GB2312" w:eastAsia="仿宋_GB2312" w:cs="仿宋_GB2312"/>
          <w:i w:val="0"/>
          <w:caps w:val="0"/>
          <w:color w:val="auto"/>
          <w:spacing w:val="0"/>
          <w:sz w:val="32"/>
          <w:szCs w:val="32"/>
          <w:lang w:val="en-US" w:eastAsia="zh-CN"/>
        </w:rPr>
        <w:t>2024年中央财政衔接推进乡村振兴补助资金预算的通知》</w:t>
      </w:r>
      <w:r>
        <w:rPr>
          <w:rFonts w:hint="eastAsia" w:ascii="仿宋_GB2312" w:hAnsi="仿宋_GB2312" w:eastAsia="仿宋_GB2312" w:cs="仿宋_GB2312"/>
          <w:i w:val="0"/>
          <w:caps w:val="0"/>
          <w:color w:val="auto"/>
          <w:spacing w:val="0"/>
          <w:sz w:val="32"/>
          <w:szCs w:val="32"/>
        </w:rPr>
        <w:t>（宁</w:t>
      </w:r>
      <w:r>
        <w:rPr>
          <w:rFonts w:hint="eastAsia" w:ascii="仿宋_GB2312" w:hAnsi="仿宋_GB2312" w:eastAsia="仿宋_GB2312" w:cs="仿宋_GB2312"/>
          <w:i w:val="0"/>
          <w:caps w:val="0"/>
          <w:color w:val="auto"/>
          <w:spacing w:val="0"/>
          <w:sz w:val="32"/>
          <w:szCs w:val="32"/>
          <w:lang w:eastAsia="zh-CN"/>
        </w:rPr>
        <w:t>财（</w:t>
      </w:r>
      <w:r>
        <w:rPr>
          <w:rFonts w:hint="eastAsia" w:ascii="仿宋_GB2312" w:hAnsi="仿宋_GB2312" w:eastAsia="仿宋_GB2312" w:cs="仿宋_GB2312"/>
          <w:i w:val="0"/>
          <w:caps w:val="0"/>
          <w:color w:val="auto"/>
          <w:spacing w:val="0"/>
          <w:sz w:val="32"/>
          <w:szCs w:val="32"/>
          <w:lang w:val="en-US" w:eastAsia="zh-CN"/>
        </w:rPr>
        <w:t>农）</w:t>
      </w:r>
      <w:r>
        <w:rPr>
          <w:rFonts w:hint="eastAsia" w:ascii="仿宋_GB2312" w:hAnsi="仿宋_GB2312" w:eastAsia="仿宋_GB2312" w:cs="仿宋_GB2312"/>
          <w:i w:val="0"/>
          <w:caps w:val="0"/>
          <w:color w:val="auto"/>
          <w:spacing w:val="0"/>
          <w:sz w:val="32"/>
          <w:szCs w:val="32"/>
          <w:lang w:eastAsia="zh-CN"/>
        </w:rPr>
        <w:t>指标</w:t>
      </w: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val="en-US" w:eastAsia="zh-CN"/>
        </w:rPr>
        <w:t>661</w:t>
      </w:r>
      <w:r>
        <w:rPr>
          <w:rFonts w:hint="eastAsia" w:ascii="仿宋_GB2312" w:hAnsi="仿宋_GB2312" w:eastAsia="仿宋_GB2312" w:cs="仿宋_GB2312"/>
          <w:i w:val="0"/>
          <w:caps w:val="0"/>
          <w:color w:val="auto"/>
          <w:spacing w:val="0"/>
          <w:sz w:val="32"/>
          <w:szCs w:val="32"/>
        </w:rPr>
        <w:t>号）</w:t>
      </w:r>
      <w:r>
        <w:rPr>
          <w:rFonts w:hint="eastAsia" w:ascii="仿宋_GB2312" w:hAnsi="仿宋_GB2312" w:eastAsia="仿宋_GB2312" w:cs="仿宋_GB2312"/>
          <w:i w:val="0"/>
          <w:caps w:val="0"/>
          <w:color w:val="auto"/>
          <w:spacing w:val="0"/>
          <w:sz w:val="32"/>
          <w:szCs w:val="32"/>
          <w:lang w:eastAsia="zh-CN"/>
        </w:rPr>
        <w:t>要求</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b w:val="0"/>
          <w:i w:val="0"/>
          <w:caps w:val="0"/>
          <w:color w:val="auto"/>
          <w:spacing w:val="0"/>
          <w:w w:val="100"/>
          <w:sz w:val="32"/>
          <w:szCs w:val="32"/>
          <w:lang w:eastAsia="zh-CN"/>
        </w:rPr>
        <w:t>加快中央</w:t>
      </w:r>
      <w:r>
        <w:rPr>
          <w:rFonts w:hint="eastAsia" w:ascii="仿宋_GB2312" w:hAnsi="仿宋_GB2312" w:eastAsia="仿宋_GB2312" w:cs="仿宋_GB2312"/>
          <w:b w:val="0"/>
          <w:i w:val="0"/>
          <w:caps w:val="0"/>
          <w:color w:val="auto"/>
          <w:spacing w:val="0"/>
          <w:w w:val="100"/>
          <w:sz w:val="32"/>
          <w:szCs w:val="32"/>
        </w:rPr>
        <w:t>财政衔接推进乡村振兴</w:t>
      </w:r>
      <w:r>
        <w:rPr>
          <w:rFonts w:hint="eastAsia" w:ascii="仿宋_GB2312" w:hAnsi="仿宋_GB2312" w:eastAsia="仿宋_GB2312" w:cs="仿宋_GB2312"/>
          <w:b w:val="0"/>
          <w:i w:val="0"/>
          <w:caps w:val="0"/>
          <w:color w:val="auto"/>
          <w:spacing w:val="0"/>
          <w:w w:val="100"/>
          <w:sz w:val="32"/>
          <w:szCs w:val="32"/>
          <w:lang w:eastAsia="zh-CN"/>
        </w:rPr>
        <w:t>补助资金（以下简称“中央衔接资金”）</w:t>
      </w:r>
      <w:r>
        <w:rPr>
          <w:rFonts w:hint="eastAsia" w:ascii="仿宋_GB2312" w:hAnsi="仿宋_GB2312" w:eastAsia="仿宋_GB2312" w:cs="仿宋_GB2312"/>
          <w:b w:val="0"/>
          <w:i w:val="0"/>
          <w:caps w:val="0"/>
          <w:color w:val="auto"/>
          <w:spacing w:val="0"/>
          <w:w w:val="100"/>
          <w:sz w:val="32"/>
          <w:szCs w:val="32"/>
        </w:rPr>
        <w:t>项目建设和资金支付进度，确保中央衔接资金支付率达到国家和自治区的要求，现对个别项目资金</w:t>
      </w:r>
      <w:r>
        <w:rPr>
          <w:rFonts w:hint="eastAsia" w:ascii="仿宋_GB2312" w:hAnsi="仿宋_GB2312" w:eastAsia="仿宋_GB2312" w:cs="仿宋_GB2312"/>
          <w:b w:val="0"/>
          <w:i w:val="0"/>
          <w:caps w:val="0"/>
          <w:color w:val="auto"/>
          <w:spacing w:val="0"/>
          <w:w w:val="100"/>
          <w:sz w:val="32"/>
          <w:szCs w:val="32"/>
          <w:lang w:eastAsia="zh-CN"/>
        </w:rPr>
        <w:t>进行</w:t>
      </w:r>
      <w:r>
        <w:rPr>
          <w:rFonts w:hint="eastAsia" w:ascii="仿宋_GB2312" w:hAnsi="仿宋_GB2312" w:eastAsia="仿宋_GB2312" w:cs="仿宋_GB2312"/>
          <w:b w:val="0"/>
          <w:i w:val="0"/>
          <w:caps w:val="0"/>
          <w:color w:val="auto"/>
          <w:spacing w:val="0"/>
          <w:w w:val="100"/>
          <w:sz w:val="32"/>
          <w:szCs w:val="32"/>
        </w:rPr>
        <w:t>调整</w:t>
      </w:r>
      <w:r>
        <w:rPr>
          <w:rFonts w:hint="eastAsia" w:ascii="仿宋_GB2312" w:hAnsi="仿宋_GB2312" w:eastAsia="仿宋_GB2312" w:cs="仿宋_GB2312"/>
          <w:b w:val="0"/>
          <w:i w:val="0"/>
          <w:caps w:val="0"/>
          <w:color w:val="auto"/>
          <w:spacing w:val="0"/>
          <w:w w:val="100"/>
          <w:sz w:val="32"/>
          <w:szCs w:val="32"/>
          <w:lang w:eastAsia="zh-CN"/>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right="0" w:rightChars="0" w:firstLine="640" w:firstLineChars="200"/>
        <w:jc w:val="both"/>
        <w:textAlignment w:val="auto"/>
        <w:rPr>
          <w:rFonts w:hint="eastAsia" w:ascii="黑体" w:hAnsi="黑体" w:eastAsia="黑体" w:cs="黑体"/>
          <w:b w:val="0"/>
          <w:bCs w:val="0"/>
          <w:i w:val="0"/>
          <w:caps w:val="0"/>
          <w:color w:val="auto"/>
          <w:spacing w:val="0"/>
          <w:w w:val="100"/>
          <w:sz w:val="32"/>
          <w:szCs w:val="32"/>
          <w:lang w:eastAsia="zh-CN"/>
        </w:rPr>
      </w:pPr>
      <w:r>
        <w:rPr>
          <w:rFonts w:hint="eastAsia" w:ascii="黑体" w:hAnsi="黑体" w:eastAsia="黑体" w:cs="黑体"/>
          <w:b w:val="0"/>
          <w:bCs w:val="0"/>
          <w:i w:val="0"/>
          <w:caps w:val="0"/>
          <w:color w:val="auto"/>
          <w:spacing w:val="0"/>
          <w:w w:val="100"/>
          <w:sz w:val="32"/>
          <w:szCs w:val="32"/>
          <w:lang w:eastAsia="zh-CN"/>
        </w:rPr>
        <w:t>一、调减的项目和资金</w:t>
      </w:r>
    </w:p>
    <w:p>
      <w:pPr>
        <w:keepNext w:val="0"/>
        <w:keepLines w:val="0"/>
        <w:pageBreakBefore w:val="0"/>
        <w:widowControl w:val="0"/>
        <w:tabs>
          <w:tab w:val="left" w:pos="5615"/>
        </w:tabs>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lang w:eastAsia="zh-CN"/>
        </w:rPr>
        <w:t>根据自治区发改委</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b w:val="0"/>
          <w:i w:val="0"/>
          <w:caps w:val="0"/>
          <w:color w:val="auto"/>
          <w:spacing w:val="0"/>
          <w:w w:val="100"/>
          <w:sz w:val="32"/>
          <w:szCs w:val="32"/>
          <w:lang w:eastAsia="zh-CN"/>
        </w:rPr>
        <w:t>关于反馈</w:t>
      </w:r>
      <w:r>
        <w:rPr>
          <w:rFonts w:hint="eastAsia" w:ascii="仿宋_GB2312" w:hAnsi="仿宋_GB2312" w:eastAsia="仿宋_GB2312" w:cs="仿宋_GB2312"/>
          <w:b w:val="0"/>
          <w:i w:val="0"/>
          <w:caps w:val="0"/>
          <w:color w:val="auto"/>
          <w:spacing w:val="0"/>
          <w:w w:val="100"/>
          <w:sz w:val="32"/>
          <w:szCs w:val="32"/>
          <w:lang w:val="en-US" w:eastAsia="zh-CN"/>
        </w:rPr>
        <w:t>2024年第一批完成提级论证的项目清单（部分）的通知</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（宁发改投资</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b w:val="0"/>
          <w:i w:val="0"/>
          <w:caps w:val="0"/>
          <w:color w:val="auto"/>
          <w:spacing w:val="0"/>
          <w:w w:val="100"/>
          <w:sz w:val="32"/>
          <w:szCs w:val="32"/>
          <w:lang w:val="en-US" w:eastAsia="zh-CN"/>
        </w:rPr>
        <w:t>）、</w:t>
      </w:r>
      <w:r>
        <w:rPr>
          <w:rFonts w:hint="eastAsia" w:ascii="仿宋_GB2312" w:hAnsi="仿宋_GB2312" w:eastAsia="仿宋_GB2312" w:cs="仿宋_GB2312"/>
          <w:i w:val="0"/>
          <w:caps w:val="0"/>
          <w:color w:val="auto"/>
          <w:spacing w:val="0"/>
          <w:sz w:val="32"/>
          <w:szCs w:val="32"/>
          <w:lang w:eastAsia="zh-CN"/>
        </w:rPr>
        <w:t>县委农村工作领导小组《关于印发&lt;</w:t>
      </w:r>
      <w:r>
        <w:rPr>
          <w:rFonts w:hint="eastAsia" w:ascii="仿宋_GB2312" w:hAnsi="仿宋_GB2312" w:eastAsia="仿宋_GB2312" w:cs="仿宋_GB2312"/>
          <w:b w:val="0"/>
          <w:color w:val="auto"/>
          <w:kern w:val="2"/>
          <w:sz w:val="32"/>
          <w:szCs w:val="32"/>
          <w:lang w:val="en-US" w:eastAsia="zh-CN" w:bidi="ar-SA"/>
        </w:rPr>
        <w:t>平罗县2024年中央财政衔接推进乡村振兴补助资金（提前下达批次）使用计划</w:t>
      </w:r>
      <w:r>
        <w:rPr>
          <w:rFonts w:hint="eastAsia" w:ascii="仿宋_GB2312" w:hAnsi="仿宋_GB2312" w:eastAsia="仿宋_GB2312" w:cs="仿宋_GB2312"/>
          <w:i w:val="0"/>
          <w:caps w:val="0"/>
          <w:color w:val="auto"/>
          <w:spacing w:val="0"/>
          <w:sz w:val="32"/>
          <w:szCs w:val="32"/>
          <w:lang w:eastAsia="zh-CN"/>
        </w:rPr>
        <w:t>&gt;的通知》（</w:t>
      </w:r>
      <w:r>
        <w:rPr>
          <w:rFonts w:hint="eastAsia" w:ascii="仿宋_GB2312" w:hAnsi="仿宋_GB2312" w:eastAsia="仿宋_GB2312" w:cs="仿宋_GB2312"/>
          <w:color w:val="auto"/>
          <w:sz w:val="32"/>
          <w:szCs w:val="32"/>
        </w:rPr>
        <w:t>平农领字〔202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i w:val="0"/>
          <w:caps w:val="0"/>
          <w:color w:val="auto"/>
          <w:spacing w:val="0"/>
          <w:sz w:val="32"/>
          <w:szCs w:val="32"/>
          <w:lang w:eastAsia="zh-CN"/>
        </w:rPr>
        <w:t>）文件精神，</w:t>
      </w:r>
      <w:r>
        <w:rPr>
          <w:rFonts w:hint="eastAsia" w:ascii="仿宋_GB2312" w:hAnsi="仿宋_GB2312" w:eastAsia="仿宋_GB2312" w:cs="仿宋_GB2312"/>
          <w:b w:val="0"/>
          <w:i w:val="0"/>
          <w:caps w:val="0"/>
          <w:color w:val="auto"/>
          <w:spacing w:val="0"/>
          <w:w w:val="100"/>
          <w:sz w:val="32"/>
          <w:szCs w:val="32"/>
        </w:rPr>
        <w:t>调减</w:t>
      </w:r>
      <w:r>
        <w:rPr>
          <w:rFonts w:hint="eastAsia" w:ascii="仿宋_GB2312" w:hAnsi="仿宋_GB2312" w:eastAsia="仿宋_GB2312" w:cs="仿宋_GB2312"/>
          <w:b w:val="0"/>
          <w:i w:val="0"/>
          <w:caps w:val="0"/>
          <w:color w:val="auto"/>
          <w:spacing w:val="0"/>
          <w:w w:val="100"/>
          <w:sz w:val="32"/>
          <w:szCs w:val="32"/>
          <w:lang w:eastAsia="zh-CN"/>
        </w:rPr>
        <w:t>平罗县陶乐镇庙庙湖村奶牛养殖圈舍建设项目已安排的中央衔接</w:t>
      </w:r>
      <w:r>
        <w:rPr>
          <w:rFonts w:hint="eastAsia" w:ascii="仿宋_GB2312" w:hAnsi="仿宋_GB2312" w:eastAsia="仿宋_GB2312" w:cs="仿宋_GB2312"/>
          <w:b w:val="0"/>
          <w:i w:val="0"/>
          <w:caps w:val="0"/>
          <w:color w:val="auto"/>
          <w:spacing w:val="0"/>
          <w:w w:val="100"/>
          <w:sz w:val="32"/>
          <w:szCs w:val="32"/>
        </w:rPr>
        <w:t>资金</w:t>
      </w:r>
      <w:r>
        <w:rPr>
          <w:rFonts w:hint="eastAsia" w:ascii="仿宋_GB2312" w:hAnsi="仿宋_GB2312" w:eastAsia="仿宋_GB2312" w:cs="仿宋_GB2312"/>
          <w:b w:val="0"/>
          <w:i w:val="0"/>
          <w:caps w:val="0"/>
          <w:color w:val="auto"/>
          <w:spacing w:val="0"/>
          <w:w w:val="100"/>
          <w:sz w:val="32"/>
          <w:szCs w:val="32"/>
          <w:lang w:val="en-US" w:eastAsia="zh-CN"/>
        </w:rPr>
        <w:t>555</w:t>
      </w:r>
      <w:r>
        <w:rPr>
          <w:rFonts w:hint="eastAsia" w:ascii="仿宋_GB2312" w:hAnsi="仿宋_GB2312" w:eastAsia="仿宋_GB2312" w:cs="仿宋_GB2312"/>
          <w:b w:val="0"/>
          <w:i w:val="0"/>
          <w:caps w:val="0"/>
          <w:color w:val="auto"/>
          <w:spacing w:val="0"/>
          <w:w w:val="100"/>
          <w:sz w:val="32"/>
          <w:szCs w:val="32"/>
        </w:rPr>
        <w:t>万元</w:t>
      </w:r>
      <w:r>
        <w:rPr>
          <w:rFonts w:hint="eastAsia" w:ascii="仿宋_GB2312" w:hAnsi="仿宋_GB2312" w:eastAsia="仿宋_GB2312" w:cs="仿宋_GB2312"/>
          <w:b w:val="0"/>
          <w:i w:val="0"/>
          <w:caps w:val="0"/>
          <w:color w:val="auto"/>
          <w:spacing w:val="0"/>
          <w:w w:val="100"/>
          <w:sz w:val="32"/>
          <w:szCs w:val="32"/>
          <w:lang w:eastAsia="zh-CN"/>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w w:val="100"/>
          <w:sz w:val="32"/>
          <w:szCs w:val="32"/>
          <w:lang w:eastAsia="zh-CN"/>
        </w:rPr>
      </w:pPr>
      <w:r>
        <w:rPr>
          <w:rFonts w:hint="eastAsia" w:ascii="黑体" w:hAnsi="黑体" w:eastAsia="黑体" w:cs="黑体"/>
          <w:b w:val="0"/>
          <w:bCs w:val="0"/>
          <w:i w:val="0"/>
          <w:caps w:val="0"/>
          <w:color w:val="auto"/>
          <w:spacing w:val="0"/>
          <w:w w:val="100"/>
          <w:sz w:val="32"/>
          <w:szCs w:val="32"/>
          <w:lang w:eastAsia="zh-CN"/>
        </w:rPr>
        <w:t>二、调增的项目和资金</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rPr>
        <w:t>本次调增的</w:t>
      </w:r>
      <w:r>
        <w:rPr>
          <w:rFonts w:hint="eastAsia" w:ascii="仿宋_GB2312" w:hAnsi="仿宋_GB2312" w:eastAsia="仿宋_GB2312" w:cs="仿宋_GB2312"/>
          <w:b w:val="0"/>
          <w:i w:val="0"/>
          <w:caps w:val="0"/>
          <w:color w:val="auto"/>
          <w:spacing w:val="0"/>
          <w:w w:val="100"/>
          <w:sz w:val="32"/>
          <w:szCs w:val="32"/>
          <w:lang w:eastAsia="zh-CN"/>
        </w:rPr>
        <w:t>中央衔接资金</w:t>
      </w:r>
      <w:r>
        <w:rPr>
          <w:rFonts w:hint="eastAsia" w:ascii="仿宋_GB2312" w:hAnsi="仿宋_GB2312" w:eastAsia="仿宋_GB2312" w:cs="仿宋_GB2312"/>
          <w:b w:val="0"/>
          <w:i w:val="0"/>
          <w:caps w:val="0"/>
          <w:color w:val="auto"/>
          <w:spacing w:val="0"/>
          <w:w w:val="100"/>
          <w:sz w:val="32"/>
          <w:szCs w:val="32"/>
          <w:lang w:val="en-US"/>
        </w:rPr>
        <w:t>555</w:t>
      </w:r>
      <w:r>
        <w:rPr>
          <w:rFonts w:hint="eastAsia" w:ascii="仿宋_GB2312" w:hAnsi="仿宋_GB2312" w:eastAsia="仿宋_GB2312" w:cs="仿宋_GB2312"/>
          <w:b w:val="0"/>
          <w:i w:val="0"/>
          <w:caps w:val="0"/>
          <w:color w:val="auto"/>
          <w:spacing w:val="0"/>
          <w:w w:val="100"/>
          <w:sz w:val="32"/>
          <w:szCs w:val="32"/>
        </w:rPr>
        <w:t>万元，</w:t>
      </w:r>
      <w:r>
        <w:rPr>
          <w:rFonts w:hint="eastAsia" w:ascii="仿宋_GB2312" w:hAnsi="仿宋_GB2312" w:eastAsia="仿宋_GB2312" w:cs="仿宋_GB2312"/>
          <w:b w:val="0"/>
          <w:i w:val="0"/>
          <w:caps w:val="0"/>
          <w:color w:val="auto"/>
          <w:spacing w:val="0"/>
          <w:w w:val="100"/>
          <w:sz w:val="32"/>
          <w:szCs w:val="32"/>
          <w:lang w:eastAsia="zh-CN"/>
        </w:rPr>
        <w:t>计划</w:t>
      </w:r>
      <w:r>
        <w:rPr>
          <w:rFonts w:hint="eastAsia" w:ascii="仿宋_GB2312" w:hAnsi="仿宋_GB2312" w:eastAsia="仿宋_GB2312" w:cs="仿宋_GB2312"/>
          <w:b w:val="0"/>
          <w:i w:val="0"/>
          <w:caps w:val="0"/>
          <w:color w:val="auto"/>
          <w:spacing w:val="0"/>
          <w:w w:val="100"/>
          <w:sz w:val="32"/>
          <w:szCs w:val="32"/>
        </w:rPr>
        <w:t>安排</w:t>
      </w:r>
      <w:r>
        <w:rPr>
          <w:rFonts w:hint="eastAsia" w:ascii="仿宋_GB2312" w:hAnsi="仿宋_GB2312" w:eastAsia="仿宋_GB2312" w:cs="仿宋_GB2312"/>
          <w:b w:val="0"/>
          <w:i w:val="0"/>
          <w:caps w:val="0"/>
          <w:color w:val="auto"/>
          <w:spacing w:val="0"/>
          <w:w w:val="100"/>
          <w:sz w:val="32"/>
          <w:szCs w:val="32"/>
          <w:lang w:val="en-US"/>
        </w:rPr>
        <w:t>2024</w:t>
      </w:r>
      <w:r>
        <w:rPr>
          <w:rFonts w:hint="eastAsia" w:ascii="仿宋_GB2312" w:hAnsi="仿宋_GB2312" w:eastAsia="仿宋_GB2312" w:cs="仿宋_GB2312"/>
          <w:b w:val="0"/>
          <w:i w:val="0"/>
          <w:caps w:val="0"/>
          <w:color w:val="auto"/>
          <w:spacing w:val="0"/>
          <w:w w:val="100"/>
          <w:sz w:val="32"/>
          <w:szCs w:val="32"/>
          <w:lang w:val="en-US" w:eastAsia="zh-CN"/>
        </w:rPr>
        <w:t>年</w:t>
      </w:r>
      <w:r>
        <w:rPr>
          <w:rFonts w:hint="eastAsia" w:ascii="仿宋_GB2312" w:hAnsi="仿宋_GB2312" w:eastAsia="仿宋_GB2312" w:cs="仿宋_GB2312"/>
          <w:b w:val="0"/>
          <w:i w:val="0"/>
          <w:caps w:val="0"/>
          <w:color w:val="auto"/>
          <w:spacing w:val="0"/>
          <w:w w:val="100"/>
          <w:sz w:val="32"/>
          <w:szCs w:val="32"/>
        </w:rPr>
        <w:t>衔接推进乡村振兴</w:t>
      </w:r>
      <w:r>
        <w:rPr>
          <w:rFonts w:hint="eastAsia" w:ascii="仿宋_GB2312" w:hAnsi="仿宋_GB2312" w:eastAsia="仿宋_GB2312" w:cs="仿宋_GB2312"/>
          <w:b w:val="0"/>
          <w:i w:val="0"/>
          <w:caps w:val="0"/>
          <w:color w:val="auto"/>
          <w:spacing w:val="0"/>
          <w:w w:val="100"/>
          <w:sz w:val="32"/>
          <w:szCs w:val="32"/>
          <w:lang w:eastAsia="zh-CN"/>
        </w:rPr>
        <w:t>项目库计划实施</w:t>
      </w:r>
      <w:r>
        <w:rPr>
          <w:rFonts w:hint="eastAsia" w:ascii="仿宋_GB2312" w:hAnsi="仿宋_GB2312" w:eastAsia="仿宋_GB2312" w:cs="仿宋_GB2312"/>
          <w:b w:val="0"/>
          <w:i w:val="0"/>
          <w:caps w:val="0"/>
          <w:color w:val="auto"/>
          <w:spacing w:val="0"/>
          <w:w w:val="100"/>
          <w:sz w:val="32"/>
          <w:szCs w:val="32"/>
        </w:rPr>
        <w:t>项目</w:t>
      </w:r>
      <w:r>
        <w:rPr>
          <w:rFonts w:hint="eastAsia" w:ascii="仿宋_GB2312" w:hAnsi="仿宋_GB2312" w:eastAsia="仿宋_GB2312" w:cs="仿宋_GB2312"/>
          <w:b w:val="0"/>
          <w:i w:val="0"/>
          <w:caps w:val="0"/>
          <w:color w:val="auto"/>
          <w:spacing w:val="0"/>
          <w:w w:val="100"/>
          <w:sz w:val="32"/>
          <w:szCs w:val="32"/>
          <w:lang w:val="en-US" w:eastAsia="zh-CN"/>
        </w:rPr>
        <w:t>3个</w:t>
      </w:r>
      <w:r>
        <w:rPr>
          <w:rFonts w:hint="eastAsia" w:ascii="仿宋_GB2312" w:hAnsi="仿宋_GB2312" w:eastAsia="仿宋_GB2312" w:cs="仿宋_GB2312"/>
          <w:b w:val="0"/>
          <w:i w:val="0"/>
          <w:caps w:val="0"/>
          <w:color w:val="auto"/>
          <w:spacing w:val="0"/>
          <w:w w:val="100"/>
          <w:sz w:val="32"/>
          <w:szCs w:val="32"/>
        </w:rPr>
        <w:t>，具体</w:t>
      </w:r>
      <w:r>
        <w:rPr>
          <w:rFonts w:hint="eastAsia" w:ascii="仿宋_GB2312" w:hAnsi="仿宋_GB2312" w:eastAsia="仿宋_GB2312" w:cs="仿宋_GB2312"/>
          <w:b w:val="0"/>
          <w:i w:val="0"/>
          <w:caps w:val="0"/>
          <w:color w:val="auto"/>
          <w:spacing w:val="0"/>
          <w:w w:val="100"/>
          <w:sz w:val="32"/>
          <w:szCs w:val="32"/>
          <w:lang w:eastAsia="zh-CN"/>
        </w:rPr>
        <w:t>调整</w:t>
      </w:r>
      <w:r>
        <w:rPr>
          <w:rFonts w:hint="eastAsia" w:ascii="仿宋_GB2312" w:hAnsi="仿宋_GB2312" w:eastAsia="仿宋_GB2312" w:cs="仿宋_GB2312"/>
          <w:b w:val="0"/>
          <w:i w:val="0"/>
          <w:caps w:val="0"/>
          <w:color w:val="auto"/>
          <w:spacing w:val="0"/>
          <w:w w:val="100"/>
          <w:sz w:val="32"/>
          <w:szCs w:val="32"/>
        </w:rPr>
        <w:t>项目及资金：</w:t>
      </w:r>
      <w:r>
        <w:rPr>
          <w:rFonts w:hint="eastAsia" w:ascii="仿宋_GB2312" w:hAnsi="仿宋_GB2312" w:eastAsia="仿宋_GB2312" w:cs="仿宋_GB2312"/>
          <w:b w:val="0"/>
          <w:i w:val="0"/>
          <w:caps w:val="0"/>
          <w:color w:val="auto"/>
          <w:spacing w:val="0"/>
          <w:w w:val="100"/>
          <w:sz w:val="32"/>
          <w:szCs w:val="32"/>
          <w:lang w:val="en-US" w:eastAsia="zh-CN"/>
        </w:rPr>
        <w:t>平罗县城关镇沿河村日光温室建设项目，概算投资906.77万元，安排中央衔接资金380万元（含1%项目间接费）；平罗县渠口乡红阳村设施蔬菜产业项目（一期），概算投资104.75万元，安排中央衔接资金100万元（含1%项目间接费）；平罗县头闸镇头闸村冷链及仓储项目，概算投资636.78万元，安排中央衔接资金75万元（含1%项目间接费）。</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w w:val="100"/>
          <w:sz w:val="32"/>
          <w:szCs w:val="32"/>
          <w:lang w:eastAsia="zh-CN"/>
        </w:rPr>
      </w:pPr>
      <w:r>
        <w:rPr>
          <w:rFonts w:hint="eastAsia" w:ascii="黑体" w:hAnsi="黑体" w:eastAsia="黑体" w:cs="黑体"/>
          <w:b w:val="0"/>
          <w:bCs w:val="0"/>
          <w:i w:val="0"/>
          <w:caps w:val="0"/>
          <w:color w:val="auto"/>
          <w:spacing w:val="0"/>
          <w:w w:val="100"/>
          <w:sz w:val="32"/>
          <w:szCs w:val="32"/>
          <w:lang w:eastAsia="zh-CN"/>
        </w:rPr>
        <w:t>三、工作要求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lang w:val="en-US" w:eastAsia="zh-CN"/>
        </w:rPr>
        <w:t>1.</w:t>
      </w:r>
      <w:r>
        <w:rPr>
          <w:rFonts w:hint="eastAsia" w:ascii="仿宋_GB2312" w:hAnsi="仿宋_GB2312" w:eastAsia="仿宋_GB2312" w:cs="仿宋_GB2312"/>
          <w:b w:val="0"/>
          <w:i w:val="0"/>
          <w:caps w:val="0"/>
          <w:color w:val="auto"/>
          <w:spacing w:val="0"/>
          <w:w w:val="100"/>
          <w:sz w:val="32"/>
          <w:szCs w:val="32"/>
          <w:lang w:eastAsia="zh-CN"/>
        </w:rPr>
        <w:t>陶乐镇、城关镇、头闸镇及渠口乡</w:t>
      </w:r>
      <w:r>
        <w:rPr>
          <w:rFonts w:hint="eastAsia" w:ascii="仿宋_GB2312" w:hAnsi="仿宋_GB2312" w:eastAsia="仿宋_GB2312" w:cs="仿宋_GB2312"/>
          <w:b w:val="0"/>
          <w:i w:val="0"/>
          <w:caps w:val="0"/>
          <w:color w:val="auto"/>
          <w:spacing w:val="0"/>
          <w:w w:val="100"/>
          <w:sz w:val="32"/>
          <w:szCs w:val="32"/>
        </w:rPr>
        <w:t>要高度重视此次资金调整，</w:t>
      </w:r>
      <w:r>
        <w:rPr>
          <w:rFonts w:hint="eastAsia" w:ascii="仿宋_GB2312" w:hAnsi="仿宋_GB2312" w:eastAsia="仿宋_GB2312" w:cs="仿宋_GB2312"/>
          <w:b w:val="0"/>
          <w:i w:val="0"/>
          <w:caps w:val="0"/>
          <w:color w:val="auto"/>
          <w:spacing w:val="0"/>
          <w:w w:val="100"/>
          <w:sz w:val="32"/>
          <w:szCs w:val="32"/>
          <w:lang w:val="en-US" w:eastAsia="zh-CN"/>
        </w:rPr>
        <w:t>严格按照财政衔接资金管理办法使用资金，不得随意挪用、挤占、截留资金。要</w:t>
      </w:r>
      <w:r>
        <w:rPr>
          <w:rFonts w:hint="eastAsia" w:ascii="仿宋_GB2312" w:hAnsi="仿宋_GB2312" w:eastAsia="仿宋_GB2312" w:cs="仿宋_GB2312"/>
          <w:b w:val="0"/>
          <w:i w:val="0"/>
          <w:caps w:val="0"/>
          <w:color w:val="auto"/>
          <w:spacing w:val="0"/>
          <w:w w:val="100"/>
          <w:sz w:val="32"/>
          <w:szCs w:val="32"/>
          <w:lang w:eastAsia="zh-CN"/>
        </w:rPr>
        <w:t>及时与县财政局对接调整指标，</w:t>
      </w:r>
      <w:r>
        <w:rPr>
          <w:rFonts w:hint="eastAsia" w:ascii="仿宋_GB2312" w:hAnsi="仿宋_GB2312" w:eastAsia="仿宋_GB2312" w:cs="仿宋_GB2312"/>
          <w:b w:val="0"/>
          <w:i w:val="0"/>
          <w:caps w:val="0"/>
          <w:color w:val="auto"/>
          <w:spacing w:val="0"/>
          <w:w w:val="100"/>
          <w:sz w:val="32"/>
          <w:szCs w:val="32"/>
          <w:lang w:val="en-US" w:eastAsia="zh-CN"/>
        </w:rPr>
        <w:t>尽快完成调整资金的支付，</w:t>
      </w:r>
      <w:r>
        <w:rPr>
          <w:rFonts w:hint="eastAsia" w:ascii="仿宋_GB2312" w:hAnsi="仿宋_GB2312" w:eastAsia="仿宋_GB2312" w:cs="仿宋_GB2312"/>
          <w:b w:val="0"/>
          <w:i w:val="0"/>
          <w:caps w:val="0"/>
          <w:color w:val="auto"/>
          <w:spacing w:val="0"/>
          <w:w w:val="100"/>
          <w:sz w:val="32"/>
          <w:szCs w:val="32"/>
          <w:lang w:eastAsia="zh-CN"/>
        </w:rPr>
        <w:t>充分发挥衔接资金效益。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lang w:val="en-US" w:eastAsia="zh-CN"/>
        </w:rPr>
        <w:t>2.</w:t>
      </w:r>
      <w:r>
        <w:rPr>
          <w:rFonts w:hint="eastAsia" w:ascii="仿宋_GB2312" w:hAnsi="仿宋_GB2312" w:eastAsia="仿宋_GB2312" w:cs="仿宋_GB2312"/>
          <w:b w:val="0"/>
          <w:i w:val="0"/>
          <w:caps w:val="0"/>
          <w:color w:val="auto"/>
          <w:spacing w:val="0"/>
          <w:w w:val="100"/>
          <w:sz w:val="32"/>
          <w:szCs w:val="32"/>
          <w:lang w:eastAsia="zh-CN"/>
        </w:rPr>
        <w:t>县财政局</w:t>
      </w:r>
      <w:r>
        <w:rPr>
          <w:rFonts w:hint="eastAsia" w:ascii="仿宋_GB2312" w:hAnsi="仿宋_GB2312" w:eastAsia="仿宋_GB2312" w:cs="仿宋_GB2312"/>
          <w:b w:val="0"/>
          <w:i w:val="0"/>
          <w:caps w:val="0"/>
          <w:color w:val="auto"/>
          <w:spacing w:val="0"/>
          <w:w w:val="100"/>
          <w:sz w:val="32"/>
          <w:szCs w:val="32"/>
        </w:rPr>
        <w:t>要</w:t>
      </w:r>
      <w:r>
        <w:rPr>
          <w:rFonts w:hint="eastAsia" w:ascii="仿宋_GB2312" w:hAnsi="仿宋_GB2312" w:eastAsia="仿宋_GB2312" w:cs="仿宋_GB2312"/>
          <w:b w:val="0"/>
          <w:i w:val="0"/>
          <w:caps w:val="0"/>
          <w:color w:val="auto"/>
          <w:spacing w:val="0"/>
          <w:w w:val="100"/>
          <w:sz w:val="32"/>
          <w:szCs w:val="32"/>
          <w:lang w:eastAsia="zh-CN"/>
        </w:rPr>
        <w:t>及时和县农业农村局沟通，按照文件要求尽快</w:t>
      </w:r>
      <w:r>
        <w:rPr>
          <w:rFonts w:hint="eastAsia" w:ascii="仿宋_GB2312" w:hAnsi="仿宋_GB2312" w:eastAsia="仿宋_GB2312" w:cs="仿宋_GB2312"/>
          <w:b w:val="0"/>
          <w:i w:val="0"/>
          <w:caps w:val="0"/>
          <w:color w:val="auto"/>
          <w:spacing w:val="0"/>
          <w:w w:val="100"/>
          <w:sz w:val="32"/>
          <w:szCs w:val="32"/>
        </w:rPr>
        <w:t>调整资金</w:t>
      </w:r>
      <w:r>
        <w:rPr>
          <w:rFonts w:hint="eastAsia" w:ascii="仿宋_GB2312" w:hAnsi="仿宋_GB2312" w:eastAsia="仿宋_GB2312" w:cs="仿宋_GB2312"/>
          <w:b w:val="0"/>
          <w:i w:val="0"/>
          <w:caps w:val="0"/>
          <w:color w:val="auto"/>
          <w:spacing w:val="0"/>
          <w:w w:val="100"/>
          <w:sz w:val="32"/>
          <w:szCs w:val="32"/>
          <w:lang w:eastAsia="zh-CN"/>
        </w:rPr>
        <w:t>指标</w:t>
      </w:r>
      <w:r>
        <w:rPr>
          <w:rFonts w:hint="eastAsia" w:ascii="仿宋_GB2312" w:hAnsi="仿宋_GB2312" w:eastAsia="仿宋_GB2312" w:cs="仿宋_GB2312"/>
          <w:b w:val="0"/>
          <w:i w:val="0"/>
          <w:caps w:val="0"/>
          <w:color w:val="auto"/>
          <w:spacing w:val="0"/>
          <w:w w:val="100"/>
          <w:sz w:val="32"/>
          <w:szCs w:val="32"/>
        </w:rPr>
        <w:t>，</w:t>
      </w:r>
      <w:r>
        <w:rPr>
          <w:rFonts w:hint="eastAsia" w:ascii="仿宋_GB2312" w:hAnsi="仿宋_GB2312" w:eastAsia="仿宋_GB2312" w:cs="仿宋_GB2312"/>
          <w:b w:val="0"/>
          <w:i w:val="0"/>
          <w:caps w:val="0"/>
          <w:color w:val="auto"/>
          <w:spacing w:val="0"/>
          <w:w w:val="100"/>
          <w:sz w:val="32"/>
          <w:szCs w:val="32"/>
          <w:lang w:val="en-US" w:eastAsia="zh-CN"/>
        </w:rPr>
        <w:t>确保资金及时到位</w:t>
      </w:r>
      <w:r>
        <w:rPr>
          <w:rFonts w:hint="eastAsia" w:ascii="仿宋_GB2312" w:hAnsi="仿宋_GB2312" w:eastAsia="仿宋_GB2312" w:cs="仿宋_GB2312"/>
          <w:b w:val="0"/>
          <w:i w:val="0"/>
          <w:caps w:val="0"/>
          <w:color w:val="auto"/>
          <w:spacing w:val="0"/>
          <w:w w:val="100"/>
          <w:sz w:val="32"/>
          <w:szCs w:val="32"/>
          <w:lang w:eastAsia="zh-CN"/>
        </w:rPr>
        <w:t>；县农业农村局要按照财政衔接资金管理办法要求，督促城关镇和头闸镇加快项目资金支付，确保衔接资金不滞留，充分发挥中央衔接资金效益。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lang w:val="en-US" w:eastAsia="zh-CN"/>
        </w:rPr>
        <w:t>3.</w:t>
      </w:r>
      <w:r>
        <w:rPr>
          <w:rFonts w:hint="eastAsia" w:ascii="仿宋_GB2312" w:hAnsi="仿宋_GB2312" w:eastAsia="仿宋_GB2312" w:cs="仿宋_GB2312"/>
          <w:b w:val="0"/>
          <w:i w:val="0"/>
          <w:caps w:val="0"/>
          <w:color w:val="auto"/>
          <w:spacing w:val="0"/>
          <w:w w:val="100"/>
          <w:sz w:val="32"/>
          <w:szCs w:val="32"/>
          <w:lang w:eastAsia="zh-CN"/>
        </w:rPr>
        <w:t>县委农村工作领导小组办公室要联合县委督查室、政府督查室、农业农村局、财政局等部门对衔接资金项目建设全过程督查检查，对资金支出进度快、项目效益发挥好的乡镇和部门继续予以调增资金;对资金支出进度慢、项目效益发挥差的乡镇和部门及时调减资金，确保资金安全合规高效使用，项目尽早投入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right="0"/>
        <w:jc w:val="both"/>
        <w:textAlignment w:val="auto"/>
        <w:rPr>
          <w:rFonts w:hint="eastAsia" w:ascii="仿宋_GB2312" w:hAnsi="仿宋_GB2312" w:eastAsia="仿宋_GB2312" w:cs="仿宋_GB2312"/>
          <w:b w:val="0"/>
          <w:i w:val="0"/>
          <w:caps w:val="0"/>
          <w:color w:val="auto"/>
          <w:spacing w:val="0"/>
          <w:w w:val="100"/>
          <w:sz w:val="32"/>
          <w:szCs w:val="32"/>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1918" w:leftChars="304" w:right="0" w:hanging="1280" w:hangingChars="400"/>
        <w:jc w:val="both"/>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附表：平罗县2024年中央衔接推进乡村振兴补助资金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1916" w:leftChars="760" w:right="0" w:hanging="320" w:hangingChars="100"/>
        <w:jc w:val="both"/>
        <w:textAlignment w:val="auto"/>
        <w:rPr>
          <w:rFonts w:hint="eastAsia" w:ascii="仿宋" w:hAnsi="仿宋" w:eastAsia="仿宋" w:cs="仿宋"/>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（提前下达批次）项目调整计划表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黑体" w:hAnsi="黑体" w:eastAsia="黑体" w:cs="黑体"/>
          <w:b w:val="0"/>
          <w:i w:val="0"/>
          <w:caps w:val="0"/>
          <w:color w:val="auto"/>
          <w:spacing w:val="0"/>
          <w:w w:val="100"/>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spacing w:after="0" w:afterLines="0" w:line="560" w:lineRule="exact"/>
        <w:jc w:val="both"/>
        <w:textAlignment w:val="auto"/>
        <w:rPr>
          <w:rFonts w:hint="eastAsia" w:ascii="方正黑体_GBK" w:hAnsi="方正黑体_GBK" w:eastAsia="方正黑体_GBK" w:cs="方正黑体_GBK"/>
          <w:b w:val="0"/>
          <w:i w:val="0"/>
          <w:caps w:val="0"/>
          <w:color w:val="auto"/>
          <w:spacing w:val="0"/>
          <w:w w:val="100"/>
          <w:kern w:val="0"/>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lang w:val="en-US" w:eastAsia="zh-CN"/>
        </w:rPr>
      </w:pPr>
      <w:r>
        <w:rPr>
          <w:rFonts w:hint="eastAsia" w:ascii="方正小标宋简体" w:hAnsi="方正小标宋简体" w:eastAsia="方正小标宋简体" w:cs="方正小标宋简体"/>
          <w:b w:val="0"/>
          <w:bCs/>
          <w:i w:val="0"/>
          <w:caps w:val="0"/>
          <w:color w:val="auto"/>
          <w:spacing w:val="0"/>
          <w:sz w:val="44"/>
          <w:szCs w:val="44"/>
          <w:lang w:val="en-US" w:eastAsia="zh-CN"/>
        </w:rPr>
        <w:t>平罗县2024年中央财政衔接推进乡村振兴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lang w:val="en-US" w:eastAsia="zh-CN"/>
        </w:rPr>
      </w:pPr>
      <w:r>
        <w:rPr>
          <w:rFonts w:hint="eastAsia" w:ascii="方正小标宋简体" w:hAnsi="方正小标宋简体" w:eastAsia="方正小标宋简体" w:cs="方正小标宋简体"/>
          <w:b w:val="0"/>
          <w:bCs/>
          <w:i w:val="0"/>
          <w:caps w:val="0"/>
          <w:color w:val="auto"/>
          <w:spacing w:val="0"/>
          <w:sz w:val="44"/>
          <w:szCs w:val="44"/>
          <w:lang w:val="en-US" w:eastAsia="zh-CN"/>
        </w:rPr>
        <w:t>补助资金（第二批次）使用计划</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b w:val="0"/>
          <w:bCs/>
          <w:color w:val="auto"/>
          <w:sz w:val="32"/>
          <w:szCs w:val="32"/>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为贯彻落实中央和自治区关于巩固拓展脱贫攻坚成果同乡村振兴有效衔接精神，根据财政部等六部门联合印发《中央财政衔接推进乡村振兴补助资金管理办法》（财农〔2021〕19号）</w:t>
      </w:r>
      <w:r>
        <w:rPr>
          <w:rFonts w:hint="eastAsia" w:ascii="仿宋_GB2312" w:hAnsi="仿宋_GB2312" w:eastAsia="仿宋_GB2312" w:cs="仿宋_GB2312"/>
          <w:color w:val="auto"/>
          <w:sz w:val="32"/>
          <w:szCs w:val="32"/>
          <w:lang w:val="en-US" w:eastAsia="zh-CN"/>
        </w:rPr>
        <w:t>《自治区财政厅关于下达2024年中央财政衔接推进乡村振兴补助资金预算的通知》（宁财（农）指标〔202</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119</w:t>
      </w:r>
      <w:r>
        <w:rPr>
          <w:rFonts w:hint="eastAsia" w:ascii="仿宋_GB2312" w:hAnsi="仿宋_GB2312" w:eastAsia="仿宋_GB2312" w:cs="仿宋_GB2312"/>
          <w:color w:val="auto"/>
          <w:sz w:val="32"/>
          <w:szCs w:val="32"/>
          <w:lang w:val="en-US" w:eastAsia="zh-CN"/>
        </w:rPr>
        <w:t>号）文件要求，</w:t>
      </w:r>
      <w:r>
        <w:rPr>
          <w:rFonts w:hint="eastAsia" w:ascii="仿宋_GB2312" w:hAnsi="仿宋_GB2312" w:eastAsia="仿宋_GB2312" w:cs="仿宋_GB2312"/>
          <w:i w:val="0"/>
          <w:caps w:val="0"/>
          <w:color w:val="auto"/>
          <w:spacing w:val="0"/>
          <w:sz w:val="32"/>
          <w:szCs w:val="32"/>
        </w:rPr>
        <w:t>充分发挥</w:t>
      </w:r>
      <w:r>
        <w:rPr>
          <w:rFonts w:hint="eastAsia" w:ascii="仿宋_GB2312" w:hAnsi="仿宋_GB2312" w:eastAsia="仿宋_GB2312" w:cs="仿宋_GB2312"/>
          <w:i w:val="0"/>
          <w:caps w:val="0"/>
          <w:color w:val="auto"/>
          <w:spacing w:val="0"/>
          <w:sz w:val="32"/>
          <w:szCs w:val="32"/>
          <w:lang w:eastAsia="zh-CN"/>
        </w:rPr>
        <w:t>财政</w:t>
      </w:r>
      <w:r>
        <w:rPr>
          <w:rFonts w:hint="eastAsia" w:ascii="仿宋_GB2312" w:hAnsi="仿宋_GB2312" w:eastAsia="仿宋_GB2312" w:cs="仿宋_GB2312"/>
          <w:i w:val="0"/>
          <w:caps w:val="0"/>
          <w:color w:val="auto"/>
          <w:spacing w:val="0"/>
          <w:sz w:val="32"/>
          <w:szCs w:val="32"/>
        </w:rPr>
        <w:t>衔接资金使用效益，</w:t>
      </w:r>
      <w:r>
        <w:rPr>
          <w:rFonts w:hint="eastAsia" w:ascii="仿宋_GB2312" w:hAnsi="仿宋_GB2312" w:eastAsia="仿宋_GB2312" w:cs="仿宋_GB2312"/>
          <w:i w:val="0"/>
          <w:caps w:val="0"/>
          <w:color w:val="auto"/>
          <w:spacing w:val="0"/>
          <w:sz w:val="32"/>
          <w:szCs w:val="32"/>
          <w:lang w:eastAsia="zh-CN"/>
        </w:rPr>
        <w:t>确保</w:t>
      </w:r>
      <w:r>
        <w:rPr>
          <w:rFonts w:hint="eastAsia" w:ascii="仿宋_GB2312" w:hAnsi="仿宋_GB2312" w:eastAsia="仿宋_GB2312" w:cs="仿宋_GB2312"/>
          <w:i w:val="0"/>
          <w:caps w:val="0"/>
          <w:color w:val="auto"/>
          <w:spacing w:val="0"/>
          <w:sz w:val="32"/>
          <w:szCs w:val="32"/>
          <w:lang w:val="en-US" w:eastAsia="zh-CN"/>
        </w:rPr>
        <w:t>年度</w:t>
      </w:r>
      <w:r>
        <w:rPr>
          <w:rFonts w:hint="eastAsia" w:ascii="仿宋_GB2312" w:hAnsi="仿宋_GB2312" w:eastAsia="仿宋_GB2312" w:cs="仿宋_GB2312"/>
          <w:i w:val="0"/>
          <w:caps w:val="0"/>
          <w:color w:val="auto"/>
          <w:spacing w:val="0"/>
          <w:sz w:val="32"/>
          <w:szCs w:val="32"/>
          <w:lang w:eastAsia="zh-CN"/>
        </w:rPr>
        <w:t>重点项目落地见效</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b w:val="0"/>
          <w:i w:val="0"/>
          <w:caps w:val="0"/>
          <w:color w:val="auto"/>
          <w:spacing w:val="0"/>
          <w:w w:val="100"/>
          <w:sz w:val="32"/>
          <w:szCs w:val="32"/>
        </w:rPr>
        <w:t>结合</w:t>
      </w:r>
      <w:r>
        <w:rPr>
          <w:rFonts w:hint="eastAsia" w:ascii="仿宋_GB2312" w:hAnsi="仿宋_GB2312" w:eastAsia="仿宋_GB2312" w:cs="仿宋_GB2312"/>
          <w:b w:val="0"/>
          <w:i w:val="0"/>
          <w:caps w:val="0"/>
          <w:color w:val="auto"/>
          <w:spacing w:val="0"/>
          <w:w w:val="100"/>
          <w:sz w:val="32"/>
          <w:szCs w:val="32"/>
          <w:lang w:eastAsia="zh-CN"/>
        </w:rPr>
        <w:t>我县</w:t>
      </w:r>
      <w:r>
        <w:rPr>
          <w:rFonts w:hint="eastAsia" w:ascii="仿宋_GB2312" w:hAnsi="仿宋_GB2312" w:eastAsia="仿宋_GB2312" w:cs="仿宋_GB2312"/>
          <w:b w:val="0"/>
          <w:i w:val="0"/>
          <w:caps w:val="0"/>
          <w:color w:val="auto"/>
          <w:spacing w:val="0"/>
          <w:w w:val="100"/>
          <w:sz w:val="32"/>
          <w:szCs w:val="32"/>
        </w:rPr>
        <w:t>巩固拓展脱贫攻坚成果</w:t>
      </w:r>
      <w:r>
        <w:rPr>
          <w:rFonts w:hint="eastAsia" w:ascii="仿宋_GB2312" w:hAnsi="仿宋_GB2312" w:eastAsia="仿宋_GB2312" w:cs="仿宋_GB2312"/>
          <w:b w:val="0"/>
          <w:i w:val="0"/>
          <w:caps w:val="0"/>
          <w:color w:val="auto"/>
          <w:spacing w:val="0"/>
          <w:w w:val="100"/>
          <w:sz w:val="32"/>
          <w:szCs w:val="32"/>
          <w:lang w:eastAsia="zh-CN"/>
        </w:rPr>
        <w:t>和乡村振兴</w:t>
      </w:r>
      <w:r>
        <w:rPr>
          <w:rFonts w:hint="eastAsia" w:ascii="仿宋_GB2312" w:hAnsi="仿宋_GB2312" w:eastAsia="仿宋_GB2312" w:cs="仿宋_GB2312"/>
          <w:b w:val="0"/>
          <w:i w:val="0"/>
          <w:caps w:val="0"/>
          <w:color w:val="auto"/>
          <w:spacing w:val="0"/>
          <w:w w:val="100"/>
          <w:sz w:val="32"/>
          <w:szCs w:val="32"/>
        </w:rPr>
        <w:t>工作实际，</w:t>
      </w:r>
      <w:r>
        <w:rPr>
          <w:rFonts w:hint="eastAsia" w:ascii="仿宋_GB2312" w:hAnsi="仿宋_GB2312" w:eastAsia="仿宋_GB2312" w:cs="仿宋_GB2312"/>
          <w:i w:val="0"/>
          <w:caps w:val="0"/>
          <w:color w:val="auto"/>
          <w:spacing w:val="0"/>
          <w:sz w:val="32"/>
          <w:szCs w:val="32"/>
        </w:rPr>
        <w:t>制定</w:t>
      </w:r>
      <w:r>
        <w:rPr>
          <w:rFonts w:hint="eastAsia" w:ascii="仿宋_GB2312" w:hAnsi="仿宋_GB2312" w:eastAsia="仿宋_GB2312" w:cs="仿宋_GB2312"/>
          <w:i w:val="0"/>
          <w:caps w:val="0"/>
          <w:color w:val="auto"/>
          <w:spacing w:val="0"/>
          <w:sz w:val="32"/>
          <w:szCs w:val="32"/>
          <w:lang w:eastAsia="zh-CN"/>
        </w:rPr>
        <w:t>以下</w:t>
      </w:r>
      <w:r>
        <w:rPr>
          <w:rFonts w:hint="eastAsia" w:ascii="仿宋_GB2312" w:hAnsi="仿宋_GB2312" w:eastAsia="仿宋_GB2312" w:cs="仿宋_GB2312"/>
          <w:i w:val="0"/>
          <w:caps w:val="0"/>
          <w:color w:val="auto"/>
          <w:spacing w:val="0"/>
          <w:sz w:val="32"/>
          <w:szCs w:val="32"/>
        </w:rPr>
        <w:t>资金使用计划</w:t>
      </w:r>
      <w:r>
        <w:rPr>
          <w:rFonts w:hint="eastAsia" w:ascii="仿宋_GB2312" w:hAnsi="仿宋_GB2312" w:eastAsia="仿宋_GB2312" w:cs="仿宋_GB2312"/>
          <w:i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一、资金分配原则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楷体_GB2312" w:hAnsi="楷体_GB2312" w:eastAsia="楷体_GB2312" w:cs="楷体_GB2312"/>
          <w:b/>
          <w:bCs/>
          <w:i w:val="0"/>
          <w:caps w:val="0"/>
          <w:color w:val="auto"/>
          <w:spacing w:val="0"/>
          <w:sz w:val="32"/>
          <w:szCs w:val="32"/>
        </w:rPr>
        <w:t>（一）公开透明。</w:t>
      </w:r>
      <w:r>
        <w:rPr>
          <w:rFonts w:hint="eastAsia" w:ascii="仿宋_GB2312" w:hAnsi="仿宋_GB2312" w:eastAsia="仿宋_GB2312" w:cs="仿宋_GB2312"/>
          <w:i w:val="0"/>
          <w:caps w:val="0"/>
          <w:color w:val="auto"/>
          <w:spacing w:val="0"/>
          <w:sz w:val="32"/>
          <w:szCs w:val="32"/>
        </w:rPr>
        <w:t>中央财政衔接</w:t>
      </w:r>
      <w:r>
        <w:rPr>
          <w:rFonts w:hint="eastAsia" w:ascii="仿宋_GB2312" w:hAnsi="仿宋_GB2312" w:eastAsia="仿宋_GB2312" w:cs="仿宋_GB2312"/>
          <w:i w:val="0"/>
          <w:caps w:val="0"/>
          <w:color w:val="auto"/>
          <w:spacing w:val="0"/>
          <w:sz w:val="32"/>
          <w:szCs w:val="32"/>
          <w:lang w:eastAsia="zh-CN"/>
        </w:rPr>
        <w:t>推进乡村振兴</w:t>
      </w:r>
      <w:r>
        <w:rPr>
          <w:rFonts w:hint="eastAsia" w:ascii="仿宋_GB2312" w:hAnsi="仿宋_GB2312" w:eastAsia="仿宋_GB2312" w:cs="仿宋_GB2312"/>
          <w:i w:val="0"/>
          <w:caps w:val="0"/>
          <w:color w:val="auto"/>
          <w:spacing w:val="0"/>
          <w:sz w:val="32"/>
          <w:szCs w:val="32"/>
        </w:rPr>
        <w:t>补助资金</w:t>
      </w:r>
      <w:r>
        <w:rPr>
          <w:rFonts w:hint="eastAsia" w:ascii="仿宋_GB2312" w:hAnsi="仿宋_GB2312" w:eastAsia="仿宋_GB2312" w:cs="仿宋_GB2312"/>
          <w:i w:val="0"/>
          <w:caps w:val="0"/>
          <w:color w:val="auto"/>
          <w:spacing w:val="0"/>
          <w:sz w:val="32"/>
          <w:szCs w:val="32"/>
          <w:lang w:eastAsia="zh-CN"/>
        </w:rPr>
        <w:t>（以下简称“中央衔接资金”）的</w:t>
      </w:r>
      <w:r>
        <w:rPr>
          <w:rFonts w:hint="eastAsia" w:ascii="仿宋_GB2312" w:hAnsi="仿宋_GB2312" w:eastAsia="仿宋_GB2312" w:cs="仿宋_GB2312"/>
          <w:i w:val="0"/>
          <w:caps w:val="0"/>
          <w:color w:val="auto"/>
          <w:spacing w:val="0"/>
          <w:sz w:val="32"/>
          <w:szCs w:val="32"/>
        </w:rPr>
        <w:t>分配、使用</w:t>
      </w:r>
      <w:r>
        <w:rPr>
          <w:rFonts w:hint="eastAsia" w:ascii="仿宋_GB2312" w:hAnsi="仿宋_GB2312" w:eastAsia="仿宋_GB2312" w:cs="仿宋_GB2312"/>
          <w:i w:val="0"/>
          <w:caps w:val="0"/>
          <w:color w:val="auto"/>
          <w:spacing w:val="0"/>
          <w:sz w:val="32"/>
          <w:szCs w:val="32"/>
          <w:lang w:eastAsia="zh-CN"/>
        </w:rPr>
        <w:t>在县、乡、村三级</w:t>
      </w:r>
      <w:r>
        <w:rPr>
          <w:rFonts w:hint="eastAsia" w:ascii="仿宋_GB2312" w:hAnsi="仿宋_GB2312" w:eastAsia="仿宋_GB2312" w:cs="仿宋_GB2312"/>
          <w:i w:val="0"/>
          <w:caps w:val="0"/>
          <w:color w:val="auto"/>
          <w:spacing w:val="0"/>
          <w:sz w:val="32"/>
          <w:szCs w:val="32"/>
        </w:rPr>
        <w:t>主动公开</w:t>
      </w:r>
      <w:r>
        <w:rPr>
          <w:rFonts w:hint="eastAsia" w:ascii="仿宋_GB2312" w:hAnsi="仿宋_GB2312" w:eastAsia="仿宋_GB2312" w:cs="仿宋_GB2312"/>
          <w:i w:val="0"/>
          <w:caps w:val="0"/>
          <w:color w:val="auto"/>
          <w:spacing w:val="0"/>
          <w:sz w:val="32"/>
          <w:szCs w:val="32"/>
          <w:lang w:eastAsia="zh-CN"/>
        </w:rPr>
        <w:t>公示</w:t>
      </w:r>
      <w:r>
        <w:rPr>
          <w:rFonts w:hint="eastAsia" w:ascii="仿宋_GB2312" w:hAnsi="仿宋_GB2312" w:eastAsia="仿宋_GB2312" w:cs="仿宋_GB2312"/>
          <w:i w:val="0"/>
          <w:caps w:val="0"/>
          <w:color w:val="auto"/>
          <w:spacing w:val="0"/>
          <w:sz w:val="32"/>
          <w:szCs w:val="32"/>
        </w:rPr>
        <w:t>，自觉接受社会监督，确保群众知情权。</w:t>
      </w:r>
      <w:r>
        <w:rPr>
          <w:rFonts w:hint="eastAsia" w:ascii="仿宋_GB2312" w:hAnsi="仿宋_GB2312" w:eastAsia="仿宋_GB2312" w:cs="仿宋_GB2312"/>
          <w:i w:val="0"/>
          <w:caps w:val="0"/>
          <w:color w:val="auto"/>
          <w:spacing w:val="0"/>
          <w:sz w:val="32"/>
          <w:szCs w:val="32"/>
          <w:lang w:eastAsia="zh-CN"/>
        </w:rPr>
        <w:t>按照</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谁管项目、谁用资金、谁负主责</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的原则</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本次资金直接拨付各乡镇、部门项目实施单位。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rPr>
        <w:t>（二）聚焦重点。</w:t>
      </w:r>
      <w:r>
        <w:rPr>
          <w:rFonts w:hint="eastAsia" w:ascii="仿宋_GB2312" w:hAnsi="仿宋_GB2312" w:eastAsia="仿宋_GB2312" w:cs="仿宋_GB2312"/>
          <w:i w:val="0"/>
          <w:caps w:val="0"/>
          <w:color w:val="auto"/>
          <w:spacing w:val="0"/>
          <w:sz w:val="32"/>
          <w:szCs w:val="32"/>
        </w:rPr>
        <w:t>重点</w:t>
      </w:r>
      <w:r>
        <w:rPr>
          <w:rFonts w:hint="eastAsia" w:ascii="仿宋_GB2312" w:hAnsi="仿宋_GB2312" w:eastAsia="仿宋_GB2312" w:cs="仿宋_GB2312"/>
          <w:i w:val="0"/>
          <w:caps w:val="0"/>
          <w:color w:val="auto"/>
          <w:spacing w:val="0"/>
          <w:sz w:val="32"/>
          <w:szCs w:val="32"/>
          <w:lang w:eastAsia="zh-CN"/>
        </w:rPr>
        <w:t>学习中央和自治区</w:t>
      </w:r>
      <w:r>
        <w:rPr>
          <w:rFonts w:hint="eastAsia" w:ascii="仿宋_GB2312" w:hAnsi="仿宋_GB2312" w:eastAsia="仿宋_GB2312" w:cs="仿宋_GB2312"/>
          <w:b w:val="0"/>
          <w:i w:val="0"/>
          <w:caps w:val="0"/>
          <w:color w:val="auto"/>
          <w:spacing w:val="0"/>
          <w:w w:val="100"/>
          <w:sz w:val="32"/>
          <w:szCs w:val="32"/>
          <w:lang w:eastAsia="zh-CN"/>
        </w:rPr>
        <w:t>“千村示范、万村整治”工程经验有力有效推进乡村全面振兴的有关要求，聚焦巩固拓展脱贫攻坚成果和乡村振兴重点任务，</w:t>
      </w:r>
      <w:r>
        <w:rPr>
          <w:rFonts w:hint="eastAsia" w:ascii="仿宋_GB2312" w:hAnsi="仿宋_GB2312" w:eastAsia="仿宋_GB2312" w:cs="仿宋_GB2312"/>
          <w:i w:val="0"/>
          <w:caps w:val="0"/>
          <w:color w:val="auto"/>
          <w:spacing w:val="0"/>
          <w:sz w:val="32"/>
          <w:szCs w:val="32"/>
          <w:lang w:eastAsia="zh-CN"/>
        </w:rPr>
        <w:t>优先解决巩固拓展脱贫攻坚成果面临的突出问题</w:t>
      </w:r>
      <w:r>
        <w:rPr>
          <w:rFonts w:hint="default"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lang w:eastAsia="zh-CN"/>
        </w:rPr>
        <w:t>优先保障就业帮扶的资金需求；优先支持联农带农富农产业发展。</w:t>
      </w:r>
      <w:r>
        <w:rPr>
          <w:rFonts w:hint="eastAsia" w:ascii="仿宋_GB2312" w:hAnsi="仿宋_GB2312" w:eastAsia="仿宋_GB2312" w:cs="仿宋_GB2312"/>
          <w:i w:val="0"/>
          <w:caps w:val="0"/>
          <w:color w:val="auto"/>
          <w:spacing w:val="0"/>
          <w:sz w:val="32"/>
          <w:szCs w:val="32"/>
        </w:rPr>
        <w:t>将产业发展作为支持重点，</w:t>
      </w:r>
      <w:r>
        <w:rPr>
          <w:rFonts w:hint="eastAsia" w:ascii="仿宋_GB2312" w:hAnsi="仿宋_GB2312" w:eastAsia="仿宋_GB2312" w:cs="仿宋_GB2312"/>
          <w:i w:val="0"/>
          <w:caps w:val="0"/>
          <w:color w:val="auto"/>
          <w:spacing w:val="0"/>
          <w:sz w:val="32"/>
          <w:szCs w:val="32"/>
          <w:lang w:eastAsia="zh-CN"/>
        </w:rPr>
        <w:t>不断</w:t>
      </w:r>
      <w:r>
        <w:rPr>
          <w:rFonts w:hint="eastAsia" w:ascii="仿宋_GB2312" w:hAnsi="仿宋_GB2312" w:eastAsia="仿宋_GB2312" w:cs="仿宋_GB2312"/>
          <w:i w:val="0"/>
          <w:caps w:val="0"/>
          <w:color w:val="auto"/>
          <w:spacing w:val="0"/>
          <w:sz w:val="32"/>
          <w:szCs w:val="32"/>
        </w:rPr>
        <w:t>完善</w:t>
      </w:r>
      <w:r>
        <w:rPr>
          <w:rFonts w:hint="eastAsia" w:ascii="仿宋_GB2312" w:hAnsi="仿宋_GB2312" w:eastAsia="仿宋_GB2312" w:cs="仿宋_GB2312"/>
          <w:i w:val="0"/>
          <w:caps w:val="0"/>
          <w:color w:val="auto"/>
          <w:spacing w:val="0"/>
          <w:sz w:val="32"/>
          <w:szCs w:val="32"/>
          <w:lang w:eastAsia="zh-CN"/>
        </w:rPr>
        <w:t>联农带农</w:t>
      </w:r>
      <w:r>
        <w:rPr>
          <w:rFonts w:hint="eastAsia" w:ascii="仿宋_GB2312" w:hAnsi="仿宋_GB2312" w:eastAsia="仿宋_GB2312" w:cs="仿宋_GB2312"/>
          <w:i w:val="0"/>
          <w:caps w:val="0"/>
          <w:color w:val="auto"/>
          <w:spacing w:val="0"/>
          <w:sz w:val="32"/>
          <w:szCs w:val="32"/>
        </w:rPr>
        <w:t>利益联结机制，</w:t>
      </w:r>
      <w:r>
        <w:rPr>
          <w:rFonts w:hint="eastAsia" w:ascii="仿宋_GB2312" w:hAnsi="仿宋_GB2312" w:eastAsia="仿宋_GB2312" w:cs="仿宋_GB2312"/>
          <w:i w:val="0"/>
          <w:caps w:val="0"/>
          <w:color w:val="auto"/>
          <w:spacing w:val="0"/>
          <w:sz w:val="32"/>
          <w:szCs w:val="32"/>
          <w:lang w:eastAsia="zh-CN"/>
        </w:rPr>
        <w:t>稳步提高中央衔接资金用于产业的比重，</w:t>
      </w:r>
      <w:r>
        <w:rPr>
          <w:rFonts w:hint="eastAsia" w:ascii="仿宋_GB2312" w:hAnsi="仿宋_GB2312" w:eastAsia="仿宋_GB2312" w:cs="仿宋_GB2312"/>
          <w:i w:val="0"/>
          <w:caps w:val="0"/>
          <w:color w:val="auto"/>
          <w:spacing w:val="0"/>
          <w:sz w:val="32"/>
          <w:szCs w:val="32"/>
          <w:lang w:val="en-US" w:eastAsia="zh-CN"/>
        </w:rPr>
        <w:t>确保2024年产业发展资金比重达到65%以上。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（三）注重绩效。</w:t>
      </w:r>
      <w:r>
        <w:rPr>
          <w:rFonts w:hint="eastAsia" w:ascii="仿宋_GB2312" w:hAnsi="仿宋_GB2312" w:eastAsia="仿宋_GB2312" w:cs="仿宋_GB2312"/>
          <w:i w:val="0"/>
          <w:caps w:val="0"/>
          <w:color w:val="auto"/>
          <w:spacing w:val="0"/>
          <w:sz w:val="32"/>
          <w:szCs w:val="32"/>
        </w:rPr>
        <w:t>规范设立项目绩效目标，加强项目绩效目标审核，落实资金使用者的绩效主体责任，推动实施项目资金全过程绩效管理，</w:t>
      </w:r>
      <w:r>
        <w:rPr>
          <w:rFonts w:hint="eastAsia" w:ascii="仿宋_GB2312" w:hAnsi="仿宋_GB2312" w:eastAsia="仿宋_GB2312" w:cs="仿宋_GB2312"/>
          <w:i w:val="0"/>
          <w:caps w:val="0"/>
          <w:color w:val="auto"/>
          <w:spacing w:val="0"/>
          <w:sz w:val="32"/>
          <w:szCs w:val="32"/>
          <w:lang w:eastAsia="zh-CN"/>
        </w:rPr>
        <w:t>推动产业项目明显提质增效</w:t>
      </w:r>
      <w:r>
        <w:rPr>
          <w:rFonts w:hint="eastAsia" w:ascii="仿宋_GB2312" w:hAnsi="仿宋_GB2312" w:eastAsia="仿宋_GB2312" w:cs="仿宋_GB2312"/>
          <w:i w:val="0"/>
          <w:caps w:val="0"/>
          <w:color w:val="auto"/>
          <w:spacing w:val="0"/>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二、资金来源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lang w:eastAsia="zh-CN"/>
        </w:rPr>
        <w:t>按照</w:t>
      </w:r>
      <w:r>
        <w:rPr>
          <w:rFonts w:hint="eastAsia" w:ascii="仿宋_GB2312" w:hAnsi="仿宋_GB2312" w:eastAsia="仿宋_GB2312" w:cs="仿宋_GB2312"/>
          <w:color w:val="auto"/>
          <w:sz w:val="32"/>
          <w:szCs w:val="32"/>
          <w:lang w:val="en-US" w:eastAsia="zh-CN"/>
        </w:rPr>
        <w:t>《自治区财政厅关于下达2024年中央财政衔接推进乡村振兴补助资金预算的通知》（宁财（农）指标〔202</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119</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i w:val="0"/>
          <w:caps w:val="0"/>
          <w:color w:val="auto"/>
          <w:spacing w:val="0"/>
          <w:sz w:val="32"/>
          <w:szCs w:val="32"/>
          <w:lang w:eastAsia="zh-CN"/>
        </w:rPr>
        <w:t>要求</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color w:val="auto"/>
          <w:sz w:val="32"/>
          <w:szCs w:val="32"/>
          <w:lang w:val="en-US" w:eastAsia="zh-CN"/>
        </w:rPr>
        <w:t>下达平罗县2024年中央衔接资金</w:t>
      </w:r>
      <w:r>
        <w:rPr>
          <w:rFonts w:hint="default" w:ascii="仿宋_GB2312" w:hAnsi="仿宋_GB2312" w:eastAsia="仿宋_GB2312" w:cs="仿宋_GB2312"/>
          <w:color w:val="auto"/>
          <w:sz w:val="32"/>
          <w:szCs w:val="32"/>
          <w:lang w:val="en-US" w:eastAsia="zh-CN"/>
        </w:rPr>
        <w:t>8911</w:t>
      </w:r>
      <w:r>
        <w:rPr>
          <w:rFonts w:hint="eastAsia" w:ascii="仿宋_GB2312" w:hAnsi="仿宋_GB2312" w:eastAsia="仿宋_GB2312" w:cs="仿宋_GB2312"/>
          <w:color w:val="auto"/>
          <w:sz w:val="32"/>
          <w:szCs w:val="32"/>
          <w:lang w:val="en-US" w:eastAsia="zh-CN"/>
        </w:rPr>
        <w:t>万元，已提前下达</w:t>
      </w:r>
      <w:r>
        <w:rPr>
          <w:rFonts w:hint="default" w:ascii="仿宋_GB2312" w:hAnsi="仿宋_GB2312" w:eastAsia="仿宋_GB2312" w:cs="仿宋_GB2312"/>
          <w:color w:val="auto"/>
          <w:sz w:val="32"/>
          <w:szCs w:val="32"/>
          <w:lang w:val="en-US" w:eastAsia="zh-CN"/>
        </w:rPr>
        <w:t>8293</w:t>
      </w:r>
      <w:r>
        <w:rPr>
          <w:rFonts w:hint="eastAsia" w:ascii="仿宋_GB2312" w:hAnsi="仿宋_GB2312" w:eastAsia="仿宋_GB2312" w:cs="仿宋_GB2312"/>
          <w:color w:val="auto"/>
          <w:sz w:val="32"/>
          <w:szCs w:val="32"/>
          <w:lang w:val="en-US" w:eastAsia="zh-CN"/>
        </w:rPr>
        <w:t>万元，此次下达巩固拓展脱贫攻坚成果和乡村振兴任务</w:t>
      </w:r>
      <w:r>
        <w:rPr>
          <w:rFonts w:hint="default" w:ascii="仿宋_GB2312" w:hAnsi="仿宋_GB2312" w:eastAsia="仿宋_GB2312" w:cs="仿宋_GB2312"/>
          <w:color w:val="auto"/>
          <w:sz w:val="32"/>
          <w:szCs w:val="32"/>
          <w:lang w:val="en-US" w:eastAsia="zh-CN"/>
        </w:rPr>
        <w:t>618</w:t>
      </w:r>
      <w:r>
        <w:rPr>
          <w:rFonts w:hint="eastAsia" w:ascii="仿宋_GB2312" w:hAnsi="仿宋_GB2312" w:eastAsia="仿宋_GB2312" w:cs="仿宋_GB2312"/>
          <w:color w:val="auto"/>
          <w:sz w:val="32"/>
          <w:szCs w:val="32"/>
          <w:lang w:val="en-US" w:eastAsia="zh-CN"/>
        </w:rPr>
        <w:t>万元。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三、项目</w:t>
      </w:r>
      <w:r>
        <w:rPr>
          <w:rFonts w:hint="eastAsia" w:ascii="黑体" w:hAnsi="黑体" w:eastAsia="黑体" w:cs="黑体"/>
          <w:b w:val="0"/>
          <w:bCs w:val="0"/>
          <w:i w:val="0"/>
          <w:caps w:val="0"/>
          <w:color w:val="auto"/>
          <w:spacing w:val="0"/>
          <w:sz w:val="32"/>
          <w:szCs w:val="32"/>
          <w:lang w:eastAsia="zh-CN"/>
        </w:rPr>
        <w:t>来源</w:t>
      </w:r>
      <w:r>
        <w:rPr>
          <w:rFonts w:hint="eastAsia" w:ascii="黑体" w:hAnsi="黑体" w:eastAsia="黑体" w:cs="黑体"/>
          <w:b w:val="0"/>
          <w:bCs w:val="0"/>
          <w:i w:val="0"/>
          <w:caps w:val="0"/>
          <w:color w:val="auto"/>
          <w:spacing w:val="0"/>
          <w:sz w:val="32"/>
          <w:szCs w:val="32"/>
        </w:rPr>
        <w:t>及资金使用计划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w w:val="100"/>
          <w:sz w:val="32"/>
          <w:szCs w:val="32"/>
          <w:lang w:eastAsia="zh-CN"/>
        </w:rPr>
        <w:t>此次中央衔接资金</w:t>
      </w:r>
      <w:r>
        <w:rPr>
          <w:rFonts w:hint="eastAsia" w:ascii="仿宋_GB2312" w:hAnsi="仿宋_GB2312" w:eastAsia="仿宋_GB2312" w:cs="仿宋_GB2312"/>
          <w:i w:val="0"/>
          <w:caps w:val="0"/>
          <w:color w:val="auto"/>
          <w:spacing w:val="0"/>
          <w:sz w:val="32"/>
          <w:szCs w:val="32"/>
        </w:rPr>
        <w:t>主要用于巩固</w:t>
      </w:r>
      <w:r>
        <w:rPr>
          <w:rFonts w:hint="eastAsia" w:ascii="仿宋_GB2312" w:hAnsi="仿宋_GB2312" w:eastAsia="仿宋_GB2312" w:cs="仿宋_GB2312"/>
          <w:i w:val="0"/>
          <w:caps w:val="0"/>
          <w:color w:val="auto"/>
          <w:spacing w:val="0"/>
          <w:sz w:val="32"/>
          <w:szCs w:val="32"/>
          <w:lang w:eastAsia="zh-CN"/>
        </w:rPr>
        <w:t>拓展</w:t>
      </w:r>
      <w:r>
        <w:rPr>
          <w:rFonts w:hint="eastAsia" w:ascii="仿宋_GB2312" w:hAnsi="仿宋_GB2312" w:eastAsia="仿宋_GB2312" w:cs="仿宋_GB2312"/>
          <w:i w:val="0"/>
          <w:caps w:val="0"/>
          <w:color w:val="auto"/>
          <w:spacing w:val="0"/>
          <w:sz w:val="32"/>
          <w:szCs w:val="32"/>
        </w:rPr>
        <w:t>脱贫攻坚成果和乡村振兴任务重点项目，</w:t>
      </w:r>
      <w:r>
        <w:rPr>
          <w:rFonts w:hint="eastAsia" w:ascii="仿宋_GB2312" w:hAnsi="仿宋_GB2312" w:eastAsia="仿宋_GB2312" w:cs="仿宋_GB2312"/>
          <w:i w:val="0"/>
          <w:caps w:val="0"/>
          <w:color w:val="auto"/>
          <w:spacing w:val="0"/>
          <w:sz w:val="32"/>
          <w:szCs w:val="32"/>
          <w:lang w:eastAsia="zh-CN"/>
        </w:rPr>
        <w:t>优先保障农户安全饮水和就业帮扶项目的资金需求，优先支持联农带农富农产业发展项目。</w:t>
      </w:r>
      <w:r>
        <w:rPr>
          <w:rFonts w:hint="eastAsia" w:ascii="仿宋_GB2312" w:hAnsi="仿宋_GB2312" w:eastAsia="仿宋_GB2312" w:cs="仿宋_GB2312"/>
          <w:b w:val="0"/>
          <w:i w:val="0"/>
          <w:caps w:val="0"/>
          <w:color w:val="auto"/>
          <w:spacing w:val="0"/>
          <w:w w:val="100"/>
          <w:sz w:val="32"/>
          <w:szCs w:val="32"/>
          <w:lang w:eastAsia="zh-CN"/>
        </w:rPr>
        <w:t>共安排</w:t>
      </w:r>
      <w:r>
        <w:rPr>
          <w:rFonts w:hint="eastAsia" w:ascii="仿宋_GB2312" w:hAnsi="仿宋_GB2312" w:eastAsia="仿宋_GB2312" w:cs="仿宋_GB2312"/>
          <w:b w:val="0"/>
          <w:i w:val="0"/>
          <w:caps w:val="0"/>
          <w:color w:val="auto"/>
          <w:spacing w:val="0"/>
          <w:w w:val="100"/>
          <w:sz w:val="32"/>
          <w:szCs w:val="32"/>
          <w:lang w:val="en-US" w:eastAsia="zh-CN"/>
        </w:rPr>
        <w:t>乡村振兴项目库的储备项目5个，</w:t>
      </w:r>
      <w:r>
        <w:rPr>
          <w:rFonts w:hint="eastAsia" w:ascii="仿宋_GB2312" w:hAnsi="仿宋_GB2312" w:eastAsia="仿宋_GB2312" w:cs="仿宋_GB2312"/>
          <w:b w:val="0"/>
          <w:bCs w:val="0"/>
          <w:color w:val="auto"/>
          <w:sz w:val="32"/>
          <w:szCs w:val="32"/>
          <w:lang w:val="en-US" w:eastAsia="zh-CN"/>
        </w:rPr>
        <w:t>安排资金</w:t>
      </w:r>
      <w:r>
        <w:rPr>
          <w:rFonts w:hint="default" w:ascii="仿宋_GB2312" w:hAnsi="仿宋_GB2312" w:eastAsia="仿宋_GB2312" w:cs="仿宋_GB2312"/>
          <w:b w:val="0"/>
          <w:bCs w:val="0"/>
          <w:color w:val="auto"/>
          <w:sz w:val="32"/>
          <w:szCs w:val="32"/>
          <w:lang w:val="en-US" w:eastAsia="zh-CN"/>
        </w:rPr>
        <w:t>618</w:t>
      </w:r>
      <w:r>
        <w:rPr>
          <w:rFonts w:hint="eastAsia" w:ascii="仿宋_GB2312" w:hAnsi="仿宋_GB2312" w:eastAsia="仿宋_GB2312" w:cs="仿宋_GB2312"/>
          <w:b w:val="0"/>
          <w:bCs w:val="0"/>
          <w:color w:val="auto"/>
          <w:sz w:val="32"/>
          <w:szCs w:val="32"/>
          <w:lang w:val="en-US" w:eastAsia="zh-CN"/>
        </w:rPr>
        <w:t>万元</w:t>
      </w:r>
      <w:r>
        <w:rPr>
          <w:rFonts w:hint="eastAsia" w:ascii="宋体" w:hAnsi="宋体" w:eastAsia="宋体" w:cs="宋体"/>
          <w:color w:val="auto"/>
          <w:sz w:val="32"/>
          <w:szCs w:val="32"/>
          <w:lang w:val="en-US"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1.平罗县通伏乡金堂桥村美丽乡村提升改造项目，安排资金1</w:t>
      </w:r>
      <w:r>
        <w:rPr>
          <w:rFonts w:hint="default" w:ascii="仿宋_GB2312" w:hAnsi="仿宋_GB2312" w:eastAsia="仿宋_GB2312" w:cs="仿宋_GB2312"/>
          <w:i w:val="0"/>
          <w:caps w:val="0"/>
          <w:color w:val="auto"/>
          <w:spacing w:val="0"/>
          <w:sz w:val="32"/>
          <w:szCs w:val="32"/>
          <w:lang w:val="en-US" w:eastAsia="zh-CN"/>
        </w:rPr>
        <w:t>30</w:t>
      </w:r>
      <w:r>
        <w:rPr>
          <w:rFonts w:hint="eastAsia" w:ascii="仿宋_GB2312" w:hAnsi="仿宋_GB2312" w:eastAsia="仿宋_GB2312" w:cs="仿宋_GB2312"/>
          <w:i w:val="0"/>
          <w:caps w:val="0"/>
          <w:color w:val="auto"/>
          <w:spacing w:val="0"/>
          <w:sz w:val="32"/>
          <w:szCs w:val="32"/>
          <w:lang w:val="en-US" w:eastAsia="zh-CN"/>
        </w:rPr>
        <w:t>万元。主要用于：利用村庄村民闲置院落，建设大型采摘拱棚6座，配套供水、供电、道路等基础设施建设。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2.平罗县黄渠桥镇五星村制种设施农业项目（二期），安排资金</w:t>
      </w:r>
      <w:r>
        <w:rPr>
          <w:rFonts w:hint="default"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val="en-US" w:eastAsia="zh-CN"/>
        </w:rPr>
        <w:t>0</w:t>
      </w:r>
      <w:r>
        <w:rPr>
          <w:rFonts w:hint="default" w:ascii="仿宋_GB2312" w:hAnsi="仿宋_GB2312" w:eastAsia="仿宋_GB2312" w:cs="仿宋_GB2312"/>
          <w:i w:val="0"/>
          <w:caps w:val="0"/>
          <w:color w:val="auto"/>
          <w:spacing w:val="0"/>
          <w:sz w:val="32"/>
          <w:szCs w:val="32"/>
          <w:lang w:val="en-US" w:eastAsia="zh-CN"/>
        </w:rPr>
        <w:t>0</w:t>
      </w:r>
      <w:r>
        <w:rPr>
          <w:rFonts w:hint="eastAsia" w:ascii="仿宋_GB2312" w:hAnsi="仿宋_GB2312" w:eastAsia="仿宋_GB2312" w:cs="仿宋_GB2312"/>
          <w:i w:val="0"/>
          <w:caps w:val="0"/>
          <w:color w:val="auto"/>
          <w:spacing w:val="0"/>
          <w:sz w:val="32"/>
          <w:szCs w:val="32"/>
          <w:lang w:val="en-US" w:eastAsia="zh-CN"/>
        </w:rPr>
        <w:t>万元。主要用于：新建果蔬大棚10座，配套给水外网、架设电力外网等基础设施建设。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3.平罗县养殖业补贴项目，安排资金60万元。主要用于：全县范围内的脱贫户、监测户发展养殖业给予补贴。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4.平罗县就业补贴项目，安排资金</w:t>
      </w:r>
      <w:r>
        <w:rPr>
          <w:rFonts w:hint="default" w:ascii="仿宋_GB2312" w:hAnsi="仿宋_GB2312" w:eastAsia="仿宋_GB2312" w:cs="仿宋_GB2312"/>
          <w:i w:val="0"/>
          <w:caps w:val="0"/>
          <w:color w:val="auto"/>
          <w:spacing w:val="0"/>
          <w:sz w:val="32"/>
          <w:szCs w:val="32"/>
          <w:lang w:val="en-US" w:eastAsia="zh-CN"/>
        </w:rPr>
        <w:t>100</w:t>
      </w:r>
      <w:r>
        <w:rPr>
          <w:rFonts w:hint="eastAsia" w:ascii="仿宋_GB2312" w:hAnsi="仿宋_GB2312" w:eastAsia="仿宋_GB2312" w:cs="仿宋_GB2312"/>
          <w:i w:val="0"/>
          <w:caps w:val="0"/>
          <w:color w:val="auto"/>
          <w:spacing w:val="0"/>
          <w:sz w:val="32"/>
          <w:szCs w:val="32"/>
          <w:lang w:val="en-US" w:eastAsia="zh-CN"/>
        </w:rPr>
        <w:t>万元。主要用于：对稳定务工就业6个月以上脱贫人口给予劳务奖补。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5.平罗县沙湖社区（前进农场）安全饮水水质提升改造工程项目，安排资金</w:t>
      </w:r>
      <w:r>
        <w:rPr>
          <w:rFonts w:hint="default" w:ascii="仿宋_GB2312" w:hAnsi="仿宋_GB2312" w:eastAsia="仿宋_GB2312" w:cs="仿宋_GB2312"/>
          <w:i w:val="0"/>
          <w:caps w:val="0"/>
          <w:color w:val="auto"/>
          <w:spacing w:val="0"/>
          <w:sz w:val="32"/>
          <w:szCs w:val="32"/>
          <w:lang w:val="en-US" w:eastAsia="zh-CN"/>
        </w:rPr>
        <w:t>128</w:t>
      </w:r>
      <w:r>
        <w:rPr>
          <w:rFonts w:hint="eastAsia" w:ascii="仿宋_GB2312" w:hAnsi="仿宋_GB2312" w:eastAsia="仿宋_GB2312" w:cs="仿宋_GB2312"/>
          <w:i w:val="0"/>
          <w:caps w:val="0"/>
          <w:color w:val="auto"/>
          <w:spacing w:val="0"/>
          <w:sz w:val="32"/>
          <w:szCs w:val="32"/>
          <w:lang w:val="en-US" w:eastAsia="zh-CN"/>
        </w:rPr>
        <w:t>万元。主要用于：一站部1</w:t>
      </w:r>
      <w:r>
        <w:rPr>
          <w:rFonts w:hint="default"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val="en-US" w:eastAsia="zh-CN"/>
        </w:rPr>
        <w:t>队、连通一站部1队深井泵房与现状配水主管，共新建DN160配水主管7000</w:t>
      </w:r>
      <w:r>
        <w:rPr>
          <w:rFonts w:hint="default" w:ascii="仿宋_GB2312" w:hAnsi="仿宋_GB2312" w:eastAsia="仿宋_GB2312" w:cs="仿宋_GB2312"/>
          <w:i w:val="0"/>
          <w:caps w:val="0"/>
          <w:color w:val="auto"/>
          <w:spacing w:val="0"/>
          <w:sz w:val="32"/>
          <w:szCs w:val="32"/>
          <w:lang w:val="en-US" w:eastAsia="zh-CN"/>
        </w:rPr>
        <w:t>m</w:t>
      </w:r>
      <w:r>
        <w:rPr>
          <w:rFonts w:hint="eastAsia" w:ascii="仿宋_GB2312" w:hAnsi="仿宋_GB2312" w:eastAsia="仿宋_GB2312" w:cs="仿宋_GB2312"/>
          <w:i w:val="0"/>
          <w:caps w:val="0"/>
          <w:color w:val="auto"/>
          <w:spacing w:val="0"/>
          <w:sz w:val="32"/>
          <w:szCs w:val="32"/>
          <w:lang w:val="en-US" w:eastAsia="zh-CN"/>
        </w:rPr>
        <w:t>，建设阀门井5座等配套辅助设施。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四、资金使用要求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rPr>
        <w:t>（一）精准</w:t>
      </w:r>
      <w:r>
        <w:rPr>
          <w:rFonts w:hint="eastAsia" w:ascii="楷体_GB2312" w:hAnsi="楷体_GB2312" w:eastAsia="楷体_GB2312" w:cs="楷体_GB2312"/>
          <w:b/>
          <w:bCs/>
          <w:i w:val="0"/>
          <w:caps w:val="0"/>
          <w:color w:val="auto"/>
          <w:spacing w:val="0"/>
          <w:sz w:val="32"/>
          <w:szCs w:val="32"/>
          <w:lang w:eastAsia="zh-CN"/>
        </w:rPr>
        <w:t>规范</w:t>
      </w:r>
      <w:r>
        <w:rPr>
          <w:rFonts w:hint="eastAsia" w:ascii="楷体_GB2312" w:hAnsi="楷体_GB2312" w:eastAsia="楷体_GB2312" w:cs="楷体_GB2312"/>
          <w:b/>
          <w:bCs/>
          <w:i w:val="0"/>
          <w:caps w:val="0"/>
          <w:color w:val="auto"/>
          <w:spacing w:val="0"/>
          <w:sz w:val="32"/>
          <w:szCs w:val="32"/>
        </w:rPr>
        <w:t>使用资金。</w:t>
      </w:r>
      <w:r>
        <w:rPr>
          <w:rFonts w:hint="eastAsia" w:ascii="仿宋_GB2312" w:hAnsi="仿宋_GB2312" w:eastAsia="仿宋_GB2312" w:cs="仿宋_GB2312"/>
          <w:i w:val="0"/>
          <w:caps w:val="0"/>
          <w:color w:val="auto"/>
          <w:spacing w:val="0"/>
          <w:sz w:val="32"/>
          <w:szCs w:val="32"/>
        </w:rPr>
        <w:t>根据《中央财政衔接推进乡村振兴补助资金管理办法》</w:t>
      </w:r>
      <w:r>
        <w:rPr>
          <w:rFonts w:hint="eastAsia" w:ascii="仿宋_GB2312" w:hAnsi="仿宋_GB2312" w:eastAsia="仿宋_GB2312" w:cs="仿宋_GB2312"/>
          <w:i w:val="0"/>
          <w:caps w:val="0"/>
          <w:color w:val="auto"/>
          <w:spacing w:val="0"/>
          <w:sz w:val="32"/>
          <w:szCs w:val="32"/>
          <w:lang w:eastAsia="zh-CN"/>
        </w:rPr>
        <w:t>和《宁夏回族自治区</w:t>
      </w:r>
      <w:r>
        <w:rPr>
          <w:rFonts w:hint="eastAsia" w:ascii="仿宋_GB2312" w:hAnsi="仿宋_GB2312" w:eastAsia="仿宋_GB2312" w:cs="仿宋_GB2312"/>
          <w:i w:val="0"/>
          <w:caps w:val="0"/>
          <w:color w:val="auto"/>
          <w:spacing w:val="0"/>
          <w:sz w:val="32"/>
          <w:szCs w:val="32"/>
        </w:rPr>
        <w:t>财政衔接推进乡村振兴补助资金管理办法</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要求，精准安排项目资金，确保资金使用安全高效。</w:t>
      </w:r>
      <w:r>
        <w:rPr>
          <w:rFonts w:hint="eastAsia" w:ascii="仿宋_GB2312" w:hAnsi="仿宋_GB2312" w:eastAsia="仿宋_GB2312" w:cs="仿宋_GB2312"/>
          <w:i w:val="0"/>
          <w:caps w:val="0"/>
          <w:color w:val="auto"/>
          <w:spacing w:val="0"/>
          <w:sz w:val="32"/>
          <w:szCs w:val="32"/>
          <w:lang w:eastAsia="zh-CN"/>
        </w:rPr>
        <w:t>项目实施单位可以按照不超过</w:t>
      </w:r>
      <w:r>
        <w:rPr>
          <w:rFonts w:hint="eastAsia" w:ascii="仿宋_GB2312" w:hAnsi="仿宋_GB2312" w:eastAsia="仿宋_GB2312" w:cs="仿宋_GB2312"/>
          <w:i w:val="0"/>
          <w:caps w:val="0"/>
          <w:color w:val="auto"/>
          <w:spacing w:val="0"/>
          <w:sz w:val="32"/>
          <w:szCs w:val="32"/>
          <w:lang w:val="en-US" w:eastAsia="zh-CN"/>
        </w:rPr>
        <w:t>1%的比例从衔接资金中统筹安排项目管理费，项目管理费主要用于项目前期设计、评审、招标、监理以及验收等与项目管理相关的支出。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（二）加快项目实施进度。</w:t>
      </w:r>
      <w:r>
        <w:rPr>
          <w:rFonts w:hint="eastAsia" w:ascii="仿宋_GB2312" w:hAnsi="仿宋_GB2312" w:eastAsia="仿宋_GB2312" w:cs="仿宋_GB2312"/>
          <w:i w:val="0"/>
          <w:caps w:val="0"/>
          <w:color w:val="auto"/>
          <w:spacing w:val="0"/>
          <w:sz w:val="32"/>
          <w:szCs w:val="32"/>
        </w:rPr>
        <w:t>按照“资金跟着项目走”的总体原则，加强</w:t>
      </w:r>
      <w:r>
        <w:rPr>
          <w:rFonts w:hint="eastAsia" w:ascii="仿宋_GB2312" w:hAnsi="仿宋_GB2312" w:eastAsia="仿宋_GB2312" w:cs="仿宋_GB2312"/>
          <w:i w:val="0"/>
          <w:caps w:val="0"/>
          <w:color w:val="auto"/>
          <w:spacing w:val="0"/>
          <w:sz w:val="32"/>
          <w:szCs w:val="32"/>
          <w:lang w:eastAsia="zh-CN"/>
        </w:rPr>
        <w:t>资金和</w:t>
      </w:r>
      <w:r>
        <w:rPr>
          <w:rFonts w:hint="eastAsia" w:ascii="仿宋_GB2312" w:hAnsi="仿宋_GB2312" w:eastAsia="仿宋_GB2312" w:cs="仿宋_GB2312"/>
          <w:i w:val="0"/>
          <w:caps w:val="0"/>
          <w:color w:val="auto"/>
          <w:spacing w:val="0"/>
          <w:sz w:val="32"/>
          <w:szCs w:val="32"/>
        </w:rPr>
        <w:t>管理</w:t>
      </w:r>
      <w:r>
        <w:rPr>
          <w:rFonts w:hint="eastAsia" w:ascii="仿宋_GB2312" w:hAnsi="仿宋_GB2312" w:eastAsia="仿宋_GB2312" w:cs="仿宋_GB2312"/>
          <w:i w:val="0"/>
          <w:caps w:val="0"/>
          <w:color w:val="auto"/>
          <w:spacing w:val="0"/>
          <w:sz w:val="32"/>
          <w:szCs w:val="32"/>
          <w:lang w:eastAsia="zh-CN"/>
        </w:rPr>
        <w:t>工作</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项目实施单位要</w:t>
      </w:r>
      <w:r>
        <w:rPr>
          <w:rFonts w:hint="eastAsia" w:ascii="仿宋_GB2312" w:hAnsi="仿宋_GB2312" w:eastAsia="仿宋_GB2312" w:cs="仿宋_GB2312"/>
          <w:i w:val="0"/>
          <w:caps w:val="0"/>
          <w:color w:val="auto"/>
          <w:spacing w:val="0"/>
          <w:sz w:val="32"/>
          <w:szCs w:val="32"/>
        </w:rPr>
        <w:t>加快项目建设</w:t>
      </w:r>
      <w:r>
        <w:rPr>
          <w:rFonts w:hint="eastAsia" w:ascii="仿宋_GB2312" w:hAnsi="仿宋_GB2312" w:eastAsia="仿宋_GB2312" w:cs="仿宋_GB2312"/>
          <w:i w:val="0"/>
          <w:caps w:val="0"/>
          <w:color w:val="auto"/>
          <w:spacing w:val="0"/>
          <w:sz w:val="32"/>
          <w:szCs w:val="32"/>
          <w:lang w:eastAsia="zh-CN"/>
        </w:rPr>
        <w:t>和资金支付</w:t>
      </w:r>
      <w:r>
        <w:rPr>
          <w:rFonts w:hint="eastAsia" w:ascii="仿宋_GB2312" w:hAnsi="仿宋_GB2312" w:eastAsia="仿宋_GB2312" w:cs="仿宋_GB2312"/>
          <w:i w:val="0"/>
          <w:caps w:val="0"/>
          <w:color w:val="auto"/>
          <w:spacing w:val="0"/>
          <w:sz w:val="32"/>
          <w:szCs w:val="32"/>
        </w:rPr>
        <w:t>进度，并</w:t>
      </w:r>
      <w:r>
        <w:rPr>
          <w:rFonts w:hint="eastAsia" w:ascii="仿宋_GB2312" w:hAnsi="仿宋_GB2312" w:eastAsia="仿宋_GB2312" w:cs="仿宋_GB2312"/>
          <w:i w:val="0"/>
          <w:caps w:val="0"/>
          <w:color w:val="auto"/>
          <w:spacing w:val="0"/>
          <w:sz w:val="32"/>
          <w:szCs w:val="32"/>
          <w:lang w:eastAsia="zh-CN"/>
        </w:rPr>
        <w:t>将项目建设和资金支付进度及时录入全国防止返贫监测和衔接推进乡村振兴信息系统。</w:t>
      </w:r>
      <w:r>
        <w:rPr>
          <w:rFonts w:hint="eastAsia" w:ascii="仿宋_GB2312" w:hAnsi="仿宋_GB2312" w:eastAsia="仿宋_GB2312" w:cs="仿宋_GB2312"/>
          <w:i w:val="0"/>
          <w:caps w:val="0"/>
          <w:color w:val="auto"/>
          <w:spacing w:val="0"/>
          <w:sz w:val="32"/>
          <w:szCs w:val="32"/>
        </w:rPr>
        <w:t>按照任务时间节点保证项目如期完工，</w:t>
      </w:r>
      <w:r>
        <w:rPr>
          <w:rFonts w:hint="default" w:ascii="仿宋_GB2312" w:hAnsi="仿宋_GB2312" w:eastAsia="仿宋_GB2312" w:cs="仿宋_GB2312"/>
          <w:i w:val="0"/>
          <w:caps w:val="0"/>
          <w:color w:val="auto"/>
          <w:spacing w:val="0"/>
          <w:sz w:val="32"/>
          <w:szCs w:val="32"/>
          <w:lang w:val="en-US"/>
        </w:rPr>
        <w:t>9</w:t>
      </w:r>
      <w:r>
        <w:rPr>
          <w:rFonts w:hint="eastAsia" w:ascii="仿宋_GB2312" w:hAnsi="仿宋_GB2312" w:eastAsia="仿宋_GB2312" w:cs="仿宋_GB2312"/>
          <w:i w:val="0"/>
          <w:caps w:val="0"/>
          <w:color w:val="auto"/>
          <w:spacing w:val="0"/>
          <w:sz w:val="32"/>
          <w:szCs w:val="32"/>
          <w:lang w:val="en-US" w:eastAsia="zh-CN"/>
        </w:rPr>
        <w:t>月底前资金支付率达到中央和自治区衔接资金支付进度要求，</w:t>
      </w:r>
      <w:r>
        <w:rPr>
          <w:rFonts w:hint="eastAsia" w:ascii="仿宋_GB2312" w:hAnsi="仿宋_GB2312" w:eastAsia="仿宋_GB2312" w:cs="仿宋_GB2312"/>
          <w:i w:val="0"/>
          <w:caps w:val="0"/>
          <w:color w:val="auto"/>
          <w:spacing w:val="0"/>
          <w:sz w:val="32"/>
          <w:szCs w:val="32"/>
        </w:rPr>
        <w:t>加</w:t>
      </w:r>
      <w:r>
        <w:rPr>
          <w:rFonts w:hint="eastAsia" w:ascii="仿宋_GB2312" w:hAnsi="仿宋_GB2312" w:eastAsia="仿宋_GB2312" w:cs="仿宋_GB2312"/>
          <w:i w:val="0"/>
          <w:caps w:val="0"/>
          <w:color w:val="auto"/>
          <w:spacing w:val="0"/>
          <w:sz w:val="32"/>
          <w:szCs w:val="32"/>
          <w:lang w:eastAsia="zh-CN"/>
        </w:rPr>
        <w:t>强</w:t>
      </w:r>
      <w:r>
        <w:rPr>
          <w:rFonts w:hint="eastAsia" w:ascii="仿宋_GB2312" w:hAnsi="仿宋_GB2312" w:eastAsia="仿宋_GB2312" w:cs="仿宋_GB2312"/>
          <w:i w:val="0"/>
          <w:caps w:val="0"/>
          <w:color w:val="auto"/>
          <w:spacing w:val="0"/>
          <w:sz w:val="32"/>
          <w:szCs w:val="32"/>
        </w:rPr>
        <w:t>竣工验收和</w:t>
      </w:r>
      <w:r>
        <w:rPr>
          <w:rFonts w:hint="eastAsia" w:ascii="仿宋_GB2312" w:hAnsi="仿宋_GB2312" w:eastAsia="仿宋_GB2312" w:cs="仿宋_GB2312"/>
          <w:i w:val="0"/>
          <w:caps w:val="0"/>
          <w:color w:val="auto"/>
          <w:spacing w:val="0"/>
          <w:sz w:val="32"/>
          <w:szCs w:val="32"/>
          <w:lang w:eastAsia="zh-CN"/>
        </w:rPr>
        <w:t>财务</w:t>
      </w:r>
      <w:r>
        <w:rPr>
          <w:rFonts w:hint="eastAsia" w:ascii="仿宋_GB2312" w:hAnsi="仿宋_GB2312" w:eastAsia="仿宋_GB2312" w:cs="仿宋_GB2312"/>
          <w:i w:val="0"/>
          <w:caps w:val="0"/>
          <w:color w:val="auto"/>
          <w:spacing w:val="0"/>
          <w:sz w:val="32"/>
          <w:szCs w:val="32"/>
        </w:rPr>
        <w:t>结算</w:t>
      </w:r>
      <w:r>
        <w:rPr>
          <w:rFonts w:hint="eastAsia" w:ascii="仿宋_GB2312" w:hAnsi="仿宋_GB2312" w:eastAsia="仿宋_GB2312" w:cs="仿宋_GB2312"/>
          <w:i w:val="0"/>
          <w:caps w:val="0"/>
          <w:color w:val="auto"/>
          <w:spacing w:val="0"/>
          <w:sz w:val="32"/>
          <w:szCs w:val="32"/>
          <w:lang w:eastAsia="zh-CN"/>
        </w:rPr>
        <w:t>决算</w:t>
      </w:r>
      <w:r>
        <w:rPr>
          <w:rFonts w:hint="eastAsia" w:ascii="仿宋_GB2312" w:hAnsi="仿宋_GB2312" w:eastAsia="仿宋_GB2312" w:cs="仿宋_GB2312"/>
          <w:i w:val="0"/>
          <w:caps w:val="0"/>
          <w:color w:val="auto"/>
          <w:spacing w:val="0"/>
          <w:sz w:val="32"/>
          <w:szCs w:val="32"/>
        </w:rPr>
        <w:t>管理</w:t>
      </w:r>
      <w:r>
        <w:rPr>
          <w:rFonts w:hint="eastAsia" w:ascii="仿宋_GB2312" w:hAnsi="仿宋_GB2312" w:eastAsia="仿宋_GB2312" w:cs="仿宋_GB2312"/>
          <w:i w:val="0"/>
          <w:caps w:val="0"/>
          <w:color w:val="auto"/>
          <w:spacing w:val="0"/>
          <w:sz w:val="32"/>
          <w:szCs w:val="32"/>
          <w:lang w:eastAsia="zh-CN"/>
        </w:rPr>
        <w:t>，促进项目早日投产达效</w:t>
      </w:r>
      <w:r>
        <w:rPr>
          <w:rFonts w:hint="eastAsia" w:ascii="仿宋_GB2312" w:hAnsi="仿宋_GB2312" w:eastAsia="仿宋_GB2312" w:cs="仿宋_GB2312"/>
          <w:i w:val="0"/>
          <w:caps w:val="0"/>
          <w:color w:val="auto"/>
          <w:spacing w:val="0"/>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（三）</w:t>
      </w:r>
      <w:r>
        <w:rPr>
          <w:rFonts w:hint="eastAsia" w:ascii="楷体_GB2312" w:hAnsi="楷体_GB2312" w:eastAsia="楷体_GB2312" w:cs="楷体_GB2312"/>
          <w:b/>
          <w:bCs/>
          <w:i w:val="0"/>
          <w:caps w:val="0"/>
          <w:color w:val="auto"/>
          <w:spacing w:val="0"/>
          <w:sz w:val="32"/>
          <w:szCs w:val="32"/>
          <w:lang w:eastAsia="zh-CN"/>
        </w:rPr>
        <w:t>强化</w:t>
      </w:r>
      <w:r>
        <w:rPr>
          <w:rFonts w:hint="eastAsia" w:ascii="楷体_GB2312" w:hAnsi="楷体_GB2312" w:eastAsia="楷体_GB2312" w:cs="楷体_GB2312"/>
          <w:b/>
          <w:bCs/>
          <w:i w:val="0"/>
          <w:caps w:val="0"/>
          <w:color w:val="auto"/>
          <w:spacing w:val="0"/>
          <w:sz w:val="32"/>
          <w:szCs w:val="32"/>
        </w:rPr>
        <w:t>资金</w:t>
      </w:r>
      <w:r>
        <w:rPr>
          <w:rFonts w:hint="eastAsia" w:ascii="楷体_GB2312" w:hAnsi="楷体_GB2312" w:eastAsia="楷体_GB2312" w:cs="楷体_GB2312"/>
          <w:b/>
          <w:bCs/>
          <w:i w:val="0"/>
          <w:caps w:val="0"/>
          <w:color w:val="auto"/>
          <w:spacing w:val="0"/>
          <w:sz w:val="32"/>
          <w:szCs w:val="32"/>
          <w:lang w:eastAsia="zh-CN"/>
        </w:rPr>
        <w:t>项目</w:t>
      </w:r>
      <w:r>
        <w:rPr>
          <w:rFonts w:hint="eastAsia" w:ascii="楷体_GB2312" w:hAnsi="楷体_GB2312" w:eastAsia="楷体_GB2312" w:cs="楷体_GB2312"/>
          <w:b/>
          <w:bCs/>
          <w:i w:val="0"/>
          <w:caps w:val="0"/>
          <w:color w:val="auto"/>
          <w:spacing w:val="0"/>
          <w:sz w:val="32"/>
          <w:szCs w:val="32"/>
        </w:rPr>
        <w:t>监管。</w:t>
      </w:r>
      <w:r>
        <w:rPr>
          <w:rFonts w:hint="eastAsia" w:ascii="仿宋_GB2312" w:hAnsi="仿宋_GB2312" w:eastAsia="仿宋_GB2312" w:cs="仿宋_GB2312"/>
          <w:i w:val="0"/>
          <w:caps w:val="0"/>
          <w:color w:val="auto"/>
          <w:spacing w:val="0"/>
          <w:sz w:val="32"/>
          <w:szCs w:val="32"/>
        </w:rPr>
        <w:t>要加大</w:t>
      </w:r>
      <w:r>
        <w:rPr>
          <w:rFonts w:hint="eastAsia" w:ascii="仿宋_GB2312" w:hAnsi="仿宋_GB2312" w:eastAsia="仿宋_GB2312" w:cs="仿宋_GB2312"/>
          <w:i w:val="0"/>
          <w:caps w:val="0"/>
          <w:color w:val="auto"/>
          <w:spacing w:val="0"/>
          <w:sz w:val="32"/>
          <w:szCs w:val="32"/>
          <w:lang w:eastAsia="zh-CN"/>
        </w:rPr>
        <w:t>中央</w:t>
      </w:r>
      <w:r>
        <w:rPr>
          <w:rFonts w:hint="eastAsia" w:ascii="仿宋_GB2312" w:hAnsi="仿宋_GB2312" w:eastAsia="仿宋_GB2312" w:cs="仿宋_GB2312"/>
          <w:i w:val="0"/>
          <w:caps w:val="0"/>
          <w:color w:val="auto"/>
          <w:spacing w:val="0"/>
          <w:sz w:val="32"/>
          <w:szCs w:val="32"/>
        </w:rPr>
        <w:t>衔接资金日常监督检查力度，确保</w:t>
      </w:r>
      <w:r>
        <w:rPr>
          <w:rFonts w:hint="eastAsia" w:ascii="仿宋_GB2312" w:hAnsi="仿宋_GB2312" w:eastAsia="仿宋_GB2312" w:cs="仿宋_GB2312"/>
          <w:i w:val="0"/>
          <w:caps w:val="0"/>
          <w:color w:val="auto"/>
          <w:spacing w:val="0"/>
          <w:sz w:val="32"/>
          <w:szCs w:val="32"/>
          <w:lang w:eastAsia="zh-CN"/>
        </w:rPr>
        <w:t>中央</w:t>
      </w:r>
      <w:r>
        <w:rPr>
          <w:rFonts w:hint="eastAsia" w:ascii="仿宋_GB2312" w:hAnsi="仿宋_GB2312" w:eastAsia="仿宋_GB2312" w:cs="仿宋_GB2312"/>
          <w:i w:val="0"/>
          <w:caps w:val="0"/>
          <w:color w:val="auto"/>
          <w:spacing w:val="0"/>
          <w:sz w:val="32"/>
          <w:szCs w:val="32"/>
        </w:rPr>
        <w:t>衔接资金支出方向准确</w:t>
      </w:r>
      <w:r>
        <w:rPr>
          <w:rFonts w:hint="eastAsia" w:ascii="仿宋_GB2312" w:hAnsi="仿宋_GB2312" w:eastAsia="仿宋_GB2312" w:cs="仿宋_GB2312"/>
          <w:i w:val="0"/>
          <w:caps w:val="0"/>
          <w:color w:val="auto"/>
          <w:spacing w:val="0"/>
          <w:sz w:val="32"/>
          <w:szCs w:val="32"/>
          <w:lang w:eastAsia="zh-CN"/>
        </w:rPr>
        <w:t>，使用规范和高效，</w:t>
      </w:r>
      <w:r>
        <w:rPr>
          <w:rFonts w:hint="eastAsia" w:ascii="仿宋_GB2312" w:hAnsi="仿宋_GB2312" w:eastAsia="仿宋_GB2312" w:cs="仿宋_GB2312"/>
          <w:i w:val="0"/>
          <w:caps w:val="0"/>
          <w:color w:val="auto"/>
          <w:spacing w:val="0"/>
          <w:sz w:val="32"/>
          <w:szCs w:val="32"/>
        </w:rPr>
        <w:t>充分发挥纪检监察、审计、财政的监督作用</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认真落实“三级公开”制度，及时将衔接补助资金政策文件、管理制度、资金分配、项目安排、工作进度等信息向全社会公开，引导群众参与项目决策、实施、监督和管理全过程。提高资金使用效益和透明度，实行阳光化运行、常态化公开。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楷体_GB2312" w:hAnsi="楷体_GB2312" w:eastAsia="楷体_GB2312" w:cs="楷体_GB2312"/>
          <w:b/>
          <w:bCs/>
          <w:i w:val="0"/>
          <w:caps w:val="0"/>
          <w:color w:val="auto"/>
          <w:spacing w:val="0"/>
          <w:sz w:val="32"/>
          <w:szCs w:val="32"/>
          <w:lang w:eastAsia="zh-CN"/>
        </w:rPr>
        <w:t>（四）加强项目绩效管理。</w:t>
      </w:r>
      <w:r>
        <w:rPr>
          <w:rFonts w:hint="eastAsia" w:ascii="仿宋_GB2312" w:hAnsi="仿宋_GB2312" w:eastAsia="仿宋_GB2312" w:cs="仿宋_GB2312"/>
          <w:i w:val="0"/>
          <w:caps w:val="0"/>
          <w:color w:val="auto"/>
          <w:spacing w:val="0"/>
          <w:sz w:val="32"/>
          <w:szCs w:val="32"/>
          <w:lang w:eastAsia="zh-CN"/>
        </w:rPr>
        <w:t>将绩效管理纳入资金项目管理全过程，未公示、未入库、未设定绩效目标的项目，不得安排使用衔接资金。形成固定资产的项目完成竣工验收后要及时进行确权移交，制定资产经营管理办法，确保资产保值增值、健全长效运行机制，及时收集整理项目建设全过程资料，装档成册备查。</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both"/>
        <w:textAlignment w:val="auto"/>
        <w:rPr>
          <w:rFonts w:hint="eastAsia" w:ascii="仿宋_GB2312" w:hAnsi="仿宋_GB2312" w:eastAsia="仿宋_GB2312" w:cs="仿宋_GB2312"/>
          <w:i w:val="0"/>
          <w:caps w:val="0"/>
          <w:color w:val="auto"/>
          <w:spacing w:val="0"/>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eastAsia="zh-CN"/>
        </w:rPr>
        <w:t>附表：</w:t>
      </w:r>
      <w:r>
        <w:rPr>
          <w:rFonts w:hint="eastAsia" w:ascii="仿宋_GB2312" w:hAnsi="仿宋_GB2312" w:eastAsia="仿宋_GB2312" w:cs="仿宋_GB2312"/>
          <w:i w:val="0"/>
          <w:caps w:val="0"/>
          <w:color w:val="auto"/>
          <w:spacing w:val="0"/>
          <w:sz w:val="32"/>
          <w:szCs w:val="32"/>
          <w:lang w:val="en-US" w:eastAsia="zh-CN"/>
        </w:rPr>
        <w:t>1.平罗县2024年中央财政衔接推进乡村振兴补助</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1920" w:firstLineChars="600"/>
        <w:jc w:val="both"/>
        <w:textAlignment w:val="auto"/>
        <w:rPr>
          <w:rFonts w:hint="eastAsia" w:ascii="仿宋_GB2312" w:hAnsi="仿宋_GB2312" w:eastAsia="仿宋_GB2312" w:cs="仿宋_GB2312"/>
          <w:b w:val="0"/>
          <w:i w:val="0"/>
          <w:caps w:val="0"/>
          <w:color w:val="auto"/>
          <w:spacing w:val="0"/>
          <w:kern w:val="0"/>
          <w:sz w:val="32"/>
          <w:szCs w:val="32"/>
          <w:lang w:val="en-US" w:eastAsia="zh-CN" w:bidi="ar-SA"/>
        </w:rPr>
      </w:pPr>
      <w:r>
        <w:rPr>
          <w:rFonts w:hint="eastAsia" w:ascii="仿宋_GB2312" w:hAnsi="仿宋_GB2312" w:eastAsia="仿宋_GB2312" w:cs="仿宋_GB2312"/>
          <w:i w:val="0"/>
          <w:caps w:val="0"/>
          <w:color w:val="auto"/>
          <w:spacing w:val="0"/>
          <w:sz w:val="32"/>
          <w:szCs w:val="32"/>
          <w:lang w:val="en-US" w:eastAsia="zh-CN"/>
        </w:rPr>
        <w:t>资金</w:t>
      </w:r>
      <w:r>
        <w:rPr>
          <w:rFonts w:hint="eastAsia" w:ascii="仿宋_GB2312" w:hAnsi="仿宋_GB2312" w:eastAsia="仿宋_GB2312" w:cs="仿宋_GB2312"/>
          <w:b w:val="0"/>
          <w:i w:val="0"/>
          <w:caps w:val="0"/>
          <w:color w:val="auto"/>
          <w:spacing w:val="0"/>
          <w:kern w:val="0"/>
          <w:sz w:val="32"/>
          <w:szCs w:val="32"/>
          <w:lang w:val="en-US" w:eastAsia="zh-CN" w:bidi="ar-SA"/>
        </w:rPr>
        <w:t>（第二批次）使用计划表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 w:val="0"/>
          <w:i w:val="0"/>
          <w:caps w:val="0"/>
          <w:color w:val="auto"/>
          <w:spacing w:val="0"/>
          <w:kern w:val="0"/>
          <w:sz w:val="32"/>
          <w:szCs w:val="32"/>
          <w:lang w:val="en-US" w:eastAsia="zh-CN" w:bidi="ar-SA"/>
        </w:rPr>
      </w:pPr>
      <w:r>
        <w:rPr>
          <w:rFonts w:hint="eastAsia" w:ascii="仿宋_GB2312" w:hAnsi="仿宋_GB2312" w:eastAsia="仿宋_GB2312" w:cs="仿宋_GB2312"/>
          <w:b w:val="0"/>
          <w:i w:val="0"/>
          <w:caps w:val="0"/>
          <w:color w:val="auto"/>
          <w:spacing w:val="0"/>
          <w:kern w:val="0"/>
          <w:sz w:val="32"/>
          <w:szCs w:val="32"/>
          <w:lang w:val="en-US" w:eastAsia="zh-CN" w:bidi="ar-SA"/>
        </w:rPr>
        <w:t>2.平罗县2024年中央财政衔接推进乡村振兴补助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color w:val="auto"/>
          <w:sz w:val="32"/>
          <w:szCs w:val="32"/>
          <w:lang w:val="en-US" w:eastAsia="zh-CN"/>
        </w:rPr>
      </w:pPr>
      <w:r>
        <w:rPr>
          <w:rFonts w:hint="eastAsia" w:ascii="仿宋_GB2312" w:hAnsi="仿宋_GB2312" w:eastAsia="仿宋_GB2312" w:cs="仿宋_GB2312"/>
          <w:b w:val="0"/>
          <w:i w:val="0"/>
          <w:caps w:val="0"/>
          <w:color w:val="auto"/>
          <w:spacing w:val="0"/>
          <w:kern w:val="0"/>
          <w:sz w:val="32"/>
          <w:szCs w:val="32"/>
          <w:lang w:val="en-US" w:eastAsia="zh-CN" w:bidi="ar-SA"/>
        </w:rPr>
        <w:t>资金（第二批次）绩效目标申报表</w:t>
      </w:r>
    </w:p>
    <w:p>
      <w:pPr>
        <w:pStyle w:val="10"/>
        <w:keepNext w:val="0"/>
        <w:keepLines w:val="0"/>
        <w:pageBreakBefore w:val="0"/>
        <w:kinsoku/>
        <w:wordWrap/>
        <w:overflowPunct/>
        <w:topLinePunct w:val="0"/>
        <w:autoSpaceDE/>
        <w:autoSpaceDN/>
        <w:bidi w:val="0"/>
        <w:spacing w:after="0" w:afterLines="0" w:line="560" w:lineRule="exact"/>
        <w:jc w:val="both"/>
        <w:rPr>
          <w:rFonts w:hint="default"/>
          <w:color w:val="auto"/>
          <w:sz w:val="32"/>
          <w:szCs w:val="32"/>
          <w:lang w:val="en-US" w:eastAsia="zh-CN"/>
        </w:rPr>
      </w:pPr>
    </w:p>
    <w:sectPr>
      <w:footerReference r:id="rId3" w:type="default"/>
      <w:pgSz w:w="11906" w:h="16838"/>
      <w:pgMar w:top="2098" w:right="1474" w:bottom="1984" w:left="1587" w:header="851" w:footer="170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GB231">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GB2312">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52312"/>
    <w:rsid w:val="04071455"/>
    <w:rsid w:val="067C5E66"/>
    <w:rsid w:val="086F1198"/>
    <w:rsid w:val="088D46EC"/>
    <w:rsid w:val="0973317B"/>
    <w:rsid w:val="0A6D57B4"/>
    <w:rsid w:val="0B4F4DE2"/>
    <w:rsid w:val="0BC2097C"/>
    <w:rsid w:val="0FEA615E"/>
    <w:rsid w:val="136C2CCE"/>
    <w:rsid w:val="17615757"/>
    <w:rsid w:val="1AC57C5E"/>
    <w:rsid w:val="1CF4171C"/>
    <w:rsid w:val="1DB00901"/>
    <w:rsid w:val="1EA24D16"/>
    <w:rsid w:val="1F0E05BB"/>
    <w:rsid w:val="1F0F193D"/>
    <w:rsid w:val="249D3598"/>
    <w:rsid w:val="25AC0965"/>
    <w:rsid w:val="268858CC"/>
    <w:rsid w:val="291252BE"/>
    <w:rsid w:val="29792ED7"/>
    <w:rsid w:val="2A02074D"/>
    <w:rsid w:val="2C7407FF"/>
    <w:rsid w:val="306372C4"/>
    <w:rsid w:val="33C5588B"/>
    <w:rsid w:val="354457B6"/>
    <w:rsid w:val="37FA5503"/>
    <w:rsid w:val="3D440446"/>
    <w:rsid w:val="4263126C"/>
    <w:rsid w:val="427A294D"/>
    <w:rsid w:val="4433489B"/>
    <w:rsid w:val="44E6508D"/>
    <w:rsid w:val="454F715B"/>
    <w:rsid w:val="45E14E2C"/>
    <w:rsid w:val="45ED459E"/>
    <w:rsid w:val="460C5E7C"/>
    <w:rsid w:val="46CE1383"/>
    <w:rsid w:val="46F02CA3"/>
    <w:rsid w:val="47D44F3A"/>
    <w:rsid w:val="490A0813"/>
    <w:rsid w:val="4A417EC1"/>
    <w:rsid w:val="4AA2726C"/>
    <w:rsid w:val="523F1387"/>
    <w:rsid w:val="52AA2CA4"/>
    <w:rsid w:val="53FF218D"/>
    <w:rsid w:val="55EB027A"/>
    <w:rsid w:val="5B906766"/>
    <w:rsid w:val="5F721A4E"/>
    <w:rsid w:val="688B7926"/>
    <w:rsid w:val="6A092BF7"/>
    <w:rsid w:val="6C1C7B99"/>
    <w:rsid w:val="6CC8368A"/>
    <w:rsid w:val="6CCF432B"/>
    <w:rsid w:val="78E611DF"/>
    <w:rsid w:val="7AF31E76"/>
    <w:rsid w:val="7B5B3FDB"/>
    <w:rsid w:val="7FAD1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next w:val="6"/>
    <w:unhideWhenUsed/>
    <w:qFormat/>
    <w:uiPriority w:val="99"/>
    <w:pPr>
      <w:spacing w:before="40" w:beforeLines="0" w:afterLines="0"/>
      <w:ind w:left="110" w:firstLine="641"/>
    </w:pPr>
    <w:rPr>
      <w:rFonts w:hint="eastAsia" w:ascii="仿宋_GB2312" w:hAns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w:basedOn w:val="1"/>
    <w:next w:val="8"/>
    <w:qFormat/>
    <w:uiPriority w:val="0"/>
    <w:pPr>
      <w:spacing w:after="120" w:afterLines="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10">
    <w:name w:val="Body Text First Indent 2"/>
    <w:basedOn w:val="7"/>
    <w:next w:val="1"/>
    <w:qFormat/>
    <w:uiPriority w:val="0"/>
    <w:pPr>
      <w:ind w:firstLine="420" w:firstLineChars="200"/>
    </w:pPr>
  </w:style>
  <w:style w:type="character" w:styleId="13">
    <w:name w:val="FollowedHyperlink"/>
    <w:basedOn w:val="12"/>
    <w:qFormat/>
    <w:uiPriority w:val="0"/>
    <w:rPr>
      <w:color w:val="333333"/>
      <w:u w:val="none"/>
    </w:rPr>
  </w:style>
  <w:style w:type="character" w:styleId="14">
    <w:name w:val="Emphasis"/>
    <w:basedOn w:val="12"/>
    <w:qFormat/>
    <w:uiPriority w:val="0"/>
  </w:style>
  <w:style w:type="character" w:styleId="15">
    <w:name w:val="Hyperlink"/>
    <w:basedOn w:val="12"/>
    <w:qFormat/>
    <w:uiPriority w:val="0"/>
    <w:rPr>
      <w:color w:val="333333"/>
      <w:u w:val="none"/>
    </w:rPr>
  </w:style>
  <w:style w:type="character" w:customStyle="1" w:styleId="16">
    <w:name w:val="hover20"/>
    <w:basedOn w:val="12"/>
    <w:qFormat/>
    <w:uiPriority w:val="0"/>
    <w:rPr>
      <w:shd w:val="clear" w:color="auto" w:fill="5577AD"/>
    </w:rPr>
  </w:style>
  <w:style w:type="character" w:customStyle="1" w:styleId="17">
    <w:name w:val="hover21"/>
    <w:basedOn w:val="12"/>
    <w:qFormat/>
    <w:uiPriority w:val="0"/>
    <w:rPr>
      <w:shd w:val="clear" w:color="auto" w:fill="E32927"/>
    </w:rPr>
  </w:style>
  <w:style w:type="character" w:customStyle="1" w:styleId="18">
    <w:name w:val="hover22"/>
    <w:basedOn w:val="12"/>
    <w:qFormat/>
    <w:uiPriority w:val="0"/>
  </w:style>
  <w:style w:type="character" w:customStyle="1" w:styleId="19">
    <w:name w:val="hover23"/>
    <w:basedOn w:val="12"/>
    <w:qFormat/>
    <w:uiPriority w:val="0"/>
    <w:rPr>
      <w:shd w:val="clear" w:color="auto" w:fill="1E5192"/>
    </w:rPr>
  </w:style>
  <w:style w:type="character" w:customStyle="1" w:styleId="20">
    <w:name w:val="hover24"/>
    <w:basedOn w:val="12"/>
    <w:qFormat/>
    <w:uiPriority w:val="0"/>
    <w:rPr>
      <w:shd w:val="clear" w:color="auto" w:fill="FE0000"/>
    </w:rPr>
  </w:style>
  <w:style w:type="character" w:customStyle="1" w:styleId="21">
    <w:name w:val="hover25"/>
    <w:basedOn w:val="12"/>
    <w:qFormat/>
    <w:uiPriority w:val="0"/>
    <w:rPr>
      <w:color w:val="AFAFB1"/>
    </w:rPr>
  </w:style>
  <w:style w:type="character" w:customStyle="1" w:styleId="22">
    <w:name w:val="total"/>
    <w:basedOn w:val="12"/>
    <w:qFormat/>
    <w:uiPriority w:val="0"/>
    <w:rPr>
      <w:color w:val="0284D0"/>
    </w:rPr>
  </w:style>
  <w:style w:type="character" w:customStyle="1" w:styleId="23">
    <w:name w:val="cur3"/>
    <w:basedOn w:val="12"/>
    <w:qFormat/>
    <w:uiPriority w:val="0"/>
    <w:rPr>
      <w:shd w:val="clear" w:color="auto" w:fill="5577AD"/>
    </w:rPr>
  </w:style>
  <w:style w:type="character" w:customStyle="1" w:styleId="24">
    <w:name w:val="cur4"/>
    <w:basedOn w:val="12"/>
    <w:qFormat/>
    <w:uiPriority w:val="0"/>
    <w:rPr>
      <w:shd w:val="clear" w:color="auto" w:fill="E32927"/>
    </w:rPr>
  </w:style>
  <w:style w:type="character" w:customStyle="1" w:styleId="25">
    <w:name w:val="cur5"/>
    <w:basedOn w:val="12"/>
    <w:qFormat/>
    <w:uiPriority w:val="0"/>
  </w:style>
  <w:style w:type="character" w:customStyle="1" w:styleId="26">
    <w:name w:val="cur6"/>
    <w:basedOn w:val="12"/>
    <w:qFormat/>
    <w:uiPriority w:val="0"/>
    <w:rPr>
      <w:shd w:val="clear" w:color="auto" w:fill="1E5192"/>
    </w:rPr>
  </w:style>
  <w:style w:type="character" w:customStyle="1" w:styleId="27">
    <w:name w:val="cur7"/>
    <w:basedOn w:val="12"/>
    <w:qFormat/>
    <w:uiPriority w:val="0"/>
    <w:rPr>
      <w:shd w:val="clear" w:color="auto" w:fill="FE0000"/>
    </w:rPr>
  </w:style>
  <w:style w:type="character" w:customStyle="1" w:styleId="28">
    <w:name w:val="cur8"/>
    <w:basedOn w:val="12"/>
    <w:qFormat/>
    <w:uiPriority w:val="0"/>
  </w:style>
  <w:style w:type="character" w:customStyle="1" w:styleId="29">
    <w:name w:val="first-child"/>
    <w:basedOn w:val="12"/>
    <w:qFormat/>
    <w:uiPriority w:val="0"/>
  </w:style>
  <w:style w:type="character" w:customStyle="1" w:styleId="30">
    <w:name w:val="ztmc"/>
    <w:basedOn w:val="12"/>
    <w:qFormat/>
    <w:uiPriority w:val="0"/>
  </w:style>
  <w:style w:type="character" w:customStyle="1" w:styleId="31">
    <w:name w:val="ztmc1"/>
    <w:basedOn w:val="12"/>
    <w:qFormat/>
    <w:uiPriority w:val="0"/>
  </w:style>
  <w:style w:type="character" w:customStyle="1" w:styleId="32">
    <w:name w:val="zgzc"/>
    <w:basedOn w:val="12"/>
    <w:qFormat/>
    <w:uiPriority w:val="0"/>
  </w:style>
  <w:style w:type="character" w:customStyle="1" w:styleId="33">
    <w:name w:val="zgzc1"/>
    <w:basedOn w:val="12"/>
    <w:qFormat/>
    <w:uiPriority w:val="0"/>
  </w:style>
  <w:style w:type="character" w:customStyle="1" w:styleId="34">
    <w:name w:val="tyxy"/>
    <w:basedOn w:val="12"/>
    <w:qFormat/>
    <w:uiPriority w:val="0"/>
  </w:style>
  <w:style w:type="character" w:customStyle="1" w:styleId="35">
    <w:name w:val="tyxy1"/>
    <w:basedOn w:val="12"/>
    <w:qFormat/>
    <w:uiPriority w:val="0"/>
  </w:style>
  <w:style w:type="character" w:customStyle="1" w:styleId="36">
    <w:name w:val="hover26"/>
    <w:basedOn w:val="12"/>
    <w:qFormat/>
    <w:uiPriority w:val="0"/>
    <w:rPr>
      <w:shd w:val="clear" w:color="auto" w:fill="FE0000"/>
    </w:rPr>
  </w:style>
  <w:style w:type="character" w:customStyle="1" w:styleId="37">
    <w:name w:val="hover27"/>
    <w:basedOn w:val="12"/>
    <w:qFormat/>
    <w:uiPriority w:val="0"/>
  </w:style>
  <w:style w:type="character" w:customStyle="1" w:styleId="38">
    <w:name w:val="hover28"/>
    <w:basedOn w:val="12"/>
    <w:qFormat/>
    <w:uiPriority w:val="0"/>
    <w:rPr>
      <w:color w:val="AFAFB1"/>
    </w:rPr>
  </w:style>
  <w:style w:type="character" w:customStyle="1" w:styleId="39">
    <w:name w:val="total2"/>
    <w:basedOn w:val="12"/>
    <w:qFormat/>
    <w:uiPriority w:val="0"/>
    <w:rPr>
      <w:color w:val="0284D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1145</Words>
  <Characters>1294</Characters>
  <Paragraphs>15</Paragraphs>
  <TotalTime>8</TotalTime>
  <ScaleCrop>false</ScaleCrop>
  <LinksUpToDate>false</LinksUpToDate>
  <CharactersWithSpaces>1295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2022-04-23T02:29:00Z</dcterms:created>
  <dc:creator>Administrator</dc:creator>
  <cp:lastModifiedBy>lenovo</cp:lastModifiedBy>
  <cp:lastPrinted>2024-05-28T05:06:00Z</cp:lastPrinted>
  <dcterms:modified xsi:type="dcterms:W3CDTF">2024-06-14T12:25:33Z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03A0B8146037446B3DC66B6641114815</vt:lpwstr>
  </property>
  <property fmtid="{D5CDD505-2E9C-101B-9397-08002B2CF9AE}" pid="4" name="commondata">
    <vt:lpwstr>eyJoZGlkIjoiNzA2YWM3MjhhNDZkYWQxNjJiMDFmYTA2YjRjZDRkOWMifQ==</vt:lpwstr>
  </property>
</Properties>
</file>