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0" w:afterAutospacing="0" w:line="560" w:lineRule="exact"/>
        <w:jc w:val="center"/>
        <w:rPr>
          <w:rStyle w:val="5"/>
          <w:rFonts w:hint="eastAsia" w:ascii="方正小标宋_GBK" w:hAnsi="仿宋_GB2312" w:eastAsia="方正小标宋_GBK" w:cs="仿宋_GB2312"/>
          <w:b w:val="0"/>
          <w:sz w:val="44"/>
          <w:szCs w:val="44"/>
        </w:rPr>
      </w:pPr>
      <w:r>
        <w:rPr>
          <w:rStyle w:val="5"/>
          <w:rFonts w:hint="eastAsia" w:ascii="方正小标宋_GBK" w:hAnsi="仿宋_GB2312" w:eastAsia="方正小标宋_GBK" w:cs="仿宋_GB2312"/>
          <w:b w:val="0"/>
          <w:sz w:val="44"/>
          <w:szCs w:val="44"/>
        </w:rPr>
        <w:t>2020年平罗县学生常见病和健康影响因素</w:t>
      </w:r>
    </w:p>
    <w:p>
      <w:pPr>
        <w:pStyle w:val="3"/>
        <w:widowControl/>
        <w:spacing w:before="0" w:beforeAutospacing="0" w:after="0" w:afterAutospacing="0" w:line="560" w:lineRule="exact"/>
        <w:jc w:val="center"/>
        <w:rPr>
          <w:rStyle w:val="5"/>
          <w:rFonts w:hint="eastAsia" w:ascii="方正小标宋_GBK" w:hAnsi="仿宋_GB2312" w:eastAsia="方正小标宋_GBK" w:cs="仿宋_GB2312"/>
          <w:b w:val="0"/>
          <w:sz w:val="44"/>
          <w:szCs w:val="44"/>
        </w:rPr>
      </w:pPr>
      <w:bookmarkStart w:id="0" w:name="_GoBack"/>
      <w:r>
        <w:rPr>
          <w:rStyle w:val="5"/>
          <w:rFonts w:hint="eastAsia" w:ascii="方正小标宋_GBK" w:hAnsi="仿宋_GB2312" w:eastAsia="方正小标宋_GBK" w:cs="仿宋_GB2312"/>
          <w:b w:val="0"/>
          <w:sz w:val="44"/>
          <w:szCs w:val="44"/>
        </w:rPr>
        <w:t>监测与干预工作方案</w:t>
      </w:r>
    </w:p>
    <w:bookmarkEnd w:id="0"/>
    <w:p>
      <w:pPr>
        <w:pStyle w:val="3"/>
        <w:widowControl/>
        <w:spacing w:before="0" w:beforeAutospacing="0" w:after="0" w:afterAutospacing="0" w:line="560" w:lineRule="exact"/>
        <w:jc w:val="center"/>
        <w:rPr>
          <w:rStyle w:val="5"/>
          <w:rFonts w:hint="eastAsia" w:ascii="仿宋_GB2312" w:hAnsi="仿宋_GB2312" w:eastAsia="仿宋_GB2312" w:cs="仿宋_GB2312"/>
          <w:b w:val="0"/>
          <w:sz w:val="32"/>
          <w:szCs w:val="32"/>
        </w:rPr>
      </w:pPr>
    </w:p>
    <w:p>
      <w:pPr>
        <w:pStyle w:val="3"/>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根据自治区卫健委《关于印发2020年宁夏学生近视等常见病和健康影响因素监测与干预工作方案的通知》,结合全县实际，特制定本方案。</w:t>
      </w:r>
    </w:p>
    <w:p>
      <w:pPr>
        <w:pStyle w:val="3"/>
        <w:widowControl/>
        <w:numPr>
          <w:ilvl w:val="0"/>
          <w:numId w:val="1"/>
        </w:numPr>
        <w:spacing w:before="0" w:beforeAutospacing="0" w:after="0" w:afterAutospacing="0" w:line="54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目的</w:t>
      </w:r>
    </w:p>
    <w:p>
      <w:pPr>
        <w:pStyle w:val="3"/>
        <w:widowControl/>
        <w:spacing w:before="0" w:beforeAutospacing="0" w:after="0" w:afterAutospacing="0" w:line="540" w:lineRule="exact"/>
        <w:jc w:val="both"/>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    认真贯彻落实习近平总书记关于儿童青少年近视防控等工作的重要指示精神，坚持“大健康”工作理念，以“健康宁夏”建设为主题，紧紧围绕近视等学生常见病和健康影响因素监测与干预工作，进一步加强学生常见病和健康影响因素监测，开展有效的综合干预措施，引导儿童青少年形成自主健康行为意识，养成健康行为方式；降低儿童青少年常见病的发生及其对健康的危害，全面提高儿童青少年身心健康水平，切实保障儿童青少年健康。 </w:t>
      </w:r>
    </w:p>
    <w:p>
      <w:pPr>
        <w:spacing w:line="540" w:lineRule="exact"/>
        <w:ind w:firstLine="643" w:firstLineChars="200"/>
        <w:rPr>
          <w:rFonts w:hint="eastAsia" w:ascii="黑体" w:hAnsi="仿宋_GB2312" w:eastAsia="黑体" w:cs="仿宋_GB2312"/>
          <w:sz w:val="32"/>
          <w:szCs w:val="32"/>
        </w:rPr>
      </w:pPr>
      <w:r>
        <w:rPr>
          <w:rFonts w:hint="eastAsia" w:ascii="黑体" w:hAnsi="仿宋_GB2312" w:eastAsia="黑体" w:cs="仿宋_GB2312"/>
          <w:b/>
          <w:sz w:val="32"/>
          <w:szCs w:val="32"/>
        </w:rPr>
        <w:t>二、</w:t>
      </w:r>
      <w:r>
        <w:rPr>
          <w:rFonts w:hint="eastAsia" w:ascii="黑体" w:hAnsi="仿宋_GB2312" w:eastAsia="黑体" w:cs="仿宋_GB2312"/>
          <w:sz w:val="32"/>
          <w:szCs w:val="32"/>
        </w:rPr>
        <w:t>工作目标</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（一）全县学生总体近视率在2019年的基础上降低0.5个百分点以上。</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（二）掌握全县儿童青少年近视、肥胖等主要学生常见病情况和影响儿童青少年健康的主要因素，并开展综合干预工作。</w:t>
      </w:r>
    </w:p>
    <w:p>
      <w:pPr>
        <w:pStyle w:val="3"/>
        <w:widowControl/>
        <w:spacing w:before="0" w:beforeAutospacing="0" w:after="0" w:afterAutospacing="0" w:line="540" w:lineRule="exact"/>
        <w:ind w:firstLine="640" w:firstLineChars="200"/>
        <w:jc w:val="both"/>
        <w:rPr>
          <w:rFonts w:hint="eastAsia" w:ascii="黑体" w:hAnsi="仿宋_GB2312" w:eastAsia="黑体" w:cs="仿宋_GB2312"/>
          <w:sz w:val="32"/>
          <w:szCs w:val="32"/>
        </w:rPr>
      </w:pPr>
      <w:r>
        <w:rPr>
          <w:rFonts w:hint="eastAsia" w:ascii="黑体" w:hAnsi="仿宋_GB2312" w:eastAsia="黑体" w:cs="仿宋_GB2312"/>
          <w:sz w:val="32"/>
          <w:szCs w:val="32"/>
        </w:rPr>
        <w:t>三、主要任务</w:t>
      </w:r>
    </w:p>
    <w:p>
      <w:pPr>
        <w:pStyle w:val="3"/>
        <w:widowControl/>
        <w:spacing w:before="0" w:beforeAutospacing="0" w:after="0" w:afterAutospacing="0" w:line="540" w:lineRule="exact"/>
        <w:ind w:firstLine="643" w:firstLineChars="200"/>
        <w:jc w:val="both"/>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rPr>
        <w:t>（一）学生常见病和健康影响因素监测</w:t>
      </w:r>
    </w:p>
    <w:p>
      <w:pPr>
        <w:pStyle w:val="3"/>
        <w:widowControl/>
        <w:spacing w:before="0" w:beforeAutospacing="0" w:after="0" w:afterAutospacing="0" w:line="54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1、常见病监测学校的选择。</w:t>
      </w:r>
      <w:r>
        <w:rPr>
          <w:rFonts w:hint="eastAsia" w:ascii="仿宋_GB2312" w:hAnsi="仿宋_GB2312" w:eastAsia="仿宋_GB2312" w:cs="仿宋_GB2312"/>
          <w:sz w:val="32"/>
          <w:szCs w:val="32"/>
        </w:rPr>
        <w:t>2020年全县常见病监测学校仍选取2019年参加学生近视等常见病和健康影响因素监测的学校。选取平罗县回民高级中学、平罗县第四中学、平罗县陶乐镇中学、平罗县城关第五小学、平罗县城关第八小学、平罗一幼分园、平罗二幼分园为2020年全县近视等学生常见病监测学校。（责任单位：卫健局、教体局）</w:t>
      </w:r>
    </w:p>
    <w:p>
      <w:pPr>
        <w:pStyle w:val="3"/>
        <w:widowControl/>
        <w:spacing w:before="0" w:beforeAutospacing="0" w:after="0" w:afterAutospacing="0" w:line="54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2、监测内容和方法。</w:t>
      </w:r>
    </w:p>
    <w:p>
      <w:pPr>
        <w:pStyle w:val="8"/>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学校卫生工作基本情况调查。学校卫生工作调查内容包括人员配备、经费保障、多部门合作机制、学生常见病监测、学生主要健康问题等。中小学校开展学校卫生工作情况调查，主要调查学校基本情况、人员管理、学生体检开展情况、学校开展健康教育情况、学生常见病及新冠肺炎等传染病防控、学校体育活动、食品营养工作情况、教师环境卫生基层等。（责任单位：县疾控中心   配合单位：监测学校） </w:t>
      </w:r>
    </w:p>
    <w:p>
      <w:pPr>
        <w:pStyle w:val="3"/>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生近视等常见病监测。主要监测学生近视、龋齿、肥胖、营养不良、脊柱弯曲异常等常见病及青春期发育情况，掌握并评估学生群体健康及生长发育水平。在监测学校以整班为单位开展工作，每所幼儿园至少抽取80名5岁半至6岁半儿童，两所幼儿园共抽取160名幼儿；小学、初中和高中每个年级至少80名学生，即每所小学抽取240名、初中抽取240名、高中抽取240名，共计1200名，全县中小学校和幼儿园共抽取1360名学生（幼儿）.不足部分由附近同等类型幼儿园和学校补充，学生常见病监测工作由县内有资质的医疗机构负责监测。（责任单位：平罗县城海勇医院；配合单位：监测学校）</w:t>
      </w:r>
    </w:p>
    <w:p>
      <w:pPr>
        <w:pStyle w:val="3"/>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（3）学生近视等健康影响因素监测</w:t>
      </w:r>
    </w:p>
    <w:p>
      <w:pPr>
        <w:pStyle w:val="3"/>
        <w:widowControl/>
        <w:spacing w:before="0" w:beforeAutospacing="0" w:after="0" w:afterAutospacing="0" w:line="54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①学生近视影响因素专项调查。主要了解学生用眼环境和用眼习惯，为进一步提出有效干预措施提供依据。在监测学校3个年级（小学四至六年级、初中、高中）以班为单位开展问卷调查。每个年级至少抽取80名学生，全县抽取1200名学生。（责任单位：平罗县城海勇医院；配合单位：监测学校）</w:t>
      </w:r>
    </w:p>
    <w:p>
      <w:pPr>
        <w:pStyle w:val="3"/>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行为影响因素监测调查。针对不同年龄段学生常见病发病情况和健康影响因素开展调查，综合评估学生身心健康状况。在监测学校3个年级（小学四至六年级、初中、高中）以班为单位开展问卷调查。每个年级至少抽取80名学生，全县抽取1200名学生。（责任单位：平罗县城海勇医院；配合单位：监测学校）</w:t>
      </w:r>
    </w:p>
    <w:p>
      <w:pPr>
        <w:pStyle w:val="3"/>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校教学生活环境卫生监测。对抽查监测的学校进行饮水、食堂、厕所、宿舍等环境卫生状况实地调查，了解环境卫生设施的配备情况和各项规章制度的落实情况。每所学校选择6间监测班级教室，对教室人均面积、课桌椅、黑板、采光、照明及噪声等方面开展现场测量，评估学校教学环境卫生状况，对未达到国家标准要求的提出整改措施，并建议整改。（责任单位：县疾控中心；配合单位：监测学校）</w:t>
      </w:r>
    </w:p>
    <w:p>
      <w:pPr>
        <w:pStyle w:val="3"/>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b/>
          <w:bCs/>
          <w:sz w:val="32"/>
          <w:szCs w:val="32"/>
        </w:rPr>
        <w:t>学生传染病知信行为调查。</w:t>
      </w:r>
      <w:r>
        <w:rPr>
          <w:rFonts w:hint="eastAsia" w:ascii="仿宋_GB2312" w:hAnsi="仿宋_GB2312" w:eastAsia="仿宋_GB2312" w:cs="仿宋_GB2312"/>
          <w:sz w:val="32"/>
          <w:szCs w:val="32"/>
        </w:rPr>
        <w:t>针对新冠肺炎疫情，在监测学校学生中开展有关传染病防控，特别是新冠肺炎相关防控知识、技能掌握情况、传染病防控行为养成情况调查，全面了解学生传染病认知水平及防控措施执行程度，为今后学校开展传染病防控工作提供依据。每个年级至少抽取80名学生，全县抽取1200名学生。（责任单位：平罗县城海勇医院；配合单位：监测学校）</w:t>
      </w:r>
    </w:p>
    <w:p>
      <w:pPr>
        <w:pStyle w:val="3"/>
        <w:widowControl/>
        <w:spacing w:before="0" w:beforeAutospacing="0" w:after="0" w:afterAutospacing="0" w:line="540" w:lineRule="exact"/>
        <w:ind w:firstLine="640" w:firstLineChars="200"/>
        <w:jc w:val="both"/>
        <w:rPr>
          <w:rFonts w:hint="eastAsia" w:ascii="黑体" w:hAnsi="仿宋_GB2312" w:eastAsia="黑体" w:cs="仿宋_GB2312"/>
          <w:sz w:val="32"/>
          <w:szCs w:val="32"/>
        </w:rPr>
      </w:pPr>
      <w:r>
        <w:rPr>
          <w:rFonts w:hint="eastAsia" w:ascii="黑体" w:hAnsi="仿宋_GB2312" w:eastAsia="黑体" w:cs="仿宋_GB2312"/>
          <w:sz w:val="32"/>
          <w:szCs w:val="32"/>
        </w:rPr>
        <w:t>三、近视和肥胖等学生常见病干预</w:t>
      </w:r>
    </w:p>
    <w:p>
      <w:pPr>
        <w:pStyle w:val="3"/>
        <w:widowControl/>
        <w:spacing w:before="0" w:beforeAutospacing="0" w:after="0" w:afterAutospacing="0" w:line="540" w:lineRule="exact"/>
        <w:ind w:firstLine="640"/>
        <w:jc w:val="both"/>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rPr>
        <w:t>（一）干预范围和对象。</w:t>
      </w:r>
      <w:r>
        <w:rPr>
          <w:rFonts w:hint="eastAsia" w:ascii="仿宋_GB2312" w:hAnsi="仿宋_GB2312" w:eastAsia="仿宋_GB2312" w:cs="仿宋_GB2312"/>
          <w:sz w:val="32"/>
          <w:szCs w:val="32"/>
        </w:rPr>
        <w:t>对2020年开展学生常见病及健康影响因素监测的学校进行干预，针对学生近视等重点常见病和健康影响因素监测中存在的问题，在学生、学校和家庭中开展干预活动。</w:t>
      </w:r>
    </w:p>
    <w:p>
      <w:pPr>
        <w:pStyle w:val="3"/>
        <w:widowControl/>
        <w:spacing w:before="0" w:beforeAutospacing="0" w:after="0" w:afterAutospacing="0" w:line="540" w:lineRule="exact"/>
        <w:ind w:firstLine="640"/>
        <w:jc w:val="both"/>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rPr>
        <w:t>（二）干预内容和方法。</w:t>
      </w:r>
      <w:r>
        <w:rPr>
          <w:rFonts w:hint="eastAsia" w:ascii="仿宋_GB2312" w:hAnsi="仿宋_GB2312" w:eastAsia="仿宋_GB2312" w:cs="仿宋_GB2312"/>
          <w:sz w:val="32"/>
          <w:szCs w:val="32"/>
        </w:rPr>
        <w:t>面向学生、家长、教师及社会全体人群，开展以“灵动儿童、阳光少年健康行动”为主题，以近视、肥胖、脊柱弯曲异常等学生常见病防控为重点的干预活动，引导学生形成自主自律的健康生活方式，主要开展以下六项重点行动。</w:t>
      </w:r>
    </w:p>
    <w:p>
      <w:pPr>
        <w:pStyle w:val="3"/>
        <w:widowControl/>
        <w:spacing w:before="0" w:beforeAutospacing="0" w:after="0" w:afterAutospacing="0" w:line="540" w:lineRule="exact"/>
        <w:ind w:firstLine="64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1、专家进校园行动</w:t>
      </w:r>
    </w:p>
    <w:p>
      <w:pPr>
        <w:pStyle w:val="3"/>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（1）对象。学校领导、校医/保健老师、体育教师及其他健康教育人员、后勤餐饮相关人员和学生。</w:t>
      </w:r>
    </w:p>
    <w:p>
      <w:pPr>
        <w:pStyle w:val="9"/>
        <w:spacing w:before="0" w:after="0"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（2）主要内容。以“儿童青少年近视防控健康教育核心信息”和中小学健康教育规范（GB/T 18206-2011）等标准为依据，对学校工作人员开展知识和技能培训，提高学校相关人员业务能力；对学生开展多种形式健康教育，培养学生健康素养。宣传内容主要包括重点学生常见病防治、健康教育（健康行为与生活方式、疾病预防、安全应急与避险、心理健康、生长发育与青春期保健、性与生殖健康等）和学生健康影响高危行为精准干预（有针对性地开展饮食和运动，故意和非故意伤害，物质滥用和精神成瘾行为，心理问题等）等。</w:t>
      </w:r>
    </w:p>
    <w:p>
      <w:pPr>
        <w:pStyle w:val="3"/>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动方式。以各种宣传日为契机，教育部门要组织学校开展专家讲座和培训活动，辖区医疗机构组织学生常见病防控专家到学校进行宣讲。监测学校根据国家要求每年活动不少于2次，其他学校每年活动不少于1次。（责任单位：监测学校、辖区医疗机构）</w:t>
      </w:r>
    </w:p>
    <w:p>
      <w:pPr>
        <w:pStyle w:val="3"/>
        <w:widowControl/>
        <w:spacing w:before="0" w:beforeAutospacing="0" w:after="0" w:afterAutospacing="0" w:line="54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2、学校卫生标准普及行动</w:t>
      </w:r>
    </w:p>
    <w:p>
      <w:pPr>
        <w:pStyle w:val="3"/>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（1）对象。教育部门和学校管理人员、教师、后勤管理采买相关人员、食堂从业人员。</w:t>
      </w:r>
    </w:p>
    <w:p>
      <w:pPr>
        <w:pStyle w:val="3"/>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（2）主要内容。学校卫生综合评价标准（GB/T 18205-2012）、学校课桌椅功能尺寸及技术要求（GB/T 3976-2014）、中小学教室采光和照明卫生标准（GB/T 7793-2010）、健康促进学校规范（WS/T 495-2016）、中小学生一日学习时间卫生要求（GB/T 17223-2012）、学生餐营养指南（WS/T 554-2017）、中小学生体育锻炼运动负荷卫生标准（WS/T 101-1998）、学生使用电脑卫生要求（GB/T 28930-2012）等。</w:t>
      </w:r>
    </w:p>
    <w:p>
      <w:pPr>
        <w:pStyle w:val="3"/>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动方式。教育部门组织专家讲座、培训等活动；辖区医疗机构到学校开展卫生标准的宣贯活动、指导学校落实相关学校卫生标准。开展监测的学校，根据国家要求每年活动不少于2次；其他学校根据实际情况每年活动不少于1次。（责任单位：各学校及托幼机构；配合单位：辖区医疗卫生机构）</w:t>
      </w:r>
    </w:p>
    <w:p>
      <w:pPr>
        <w:pStyle w:val="3"/>
        <w:widowControl/>
        <w:spacing w:before="0" w:beforeAutospacing="0" w:after="0" w:afterAutospacing="0" w:line="54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3、中小学生健康月活动</w:t>
      </w:r>
    </w:p>
    <w:p>
      <w:pPr>
        <w:pStyle w:val="3"/>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（1）对象。中小学生。</w:t>
      </w:r>
    </w:p>
    <w:p>
      <w:pPr>
        <w:pStyle w:val="3"/>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（2）主要内容。“儿童青少年近视防控健康教育核心信息”、中小学健康教育规范（GB/T 18206-2011）等学生健康教育核心知识。</w:t>
      </w:r>
    </w:p>
    <w:p>
      <w:pPr>
        <w:pStyle w:val="3"/>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动方式。教育部门要确定6月和9月为学校健康宣传月，在学校举办健康知识竞赛、讲座、主题班会，张贴宣传画、制作宣传展板、因地制宜地开展多种多样的健康教育活动，使儿童青少年掌握科学用眼、合理作息、足量运动、良好姿势、均衡膳食等知识和技能，培养学生自主自律的健康意识和行为。辖区医疗机构要以学生近视等常见病防控作为重点，指导学校持续开展面向学生的健康教育系列活动。（责任单位：各中小学及托幼机构；配合单位：辖区医疗卫生机构）</w:t>
      </w:r>
    </w:p>
    <w:p>
      <w:pPr>
        <w:pStyle w:val="3"/>
        <w:widowControl/>
        <w:spacing w:before="0" w:beforeAutospacing="0" w:after="0" w:afterAutospacing="0" w:line="54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4、学校教学生活环境改善行动</w:t>
      </w:r>
    </w:p>
    <w:p>
      <w:pPr>
        <w:pStyle w:val="3"/>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（1）对象。中小学校。</w:t>
      </w:r>
    </w:p>
    <w:p>
      <w:pPr>
        <w:pStyle w:val="9"/>
        <w:spacing w:before="0" w:after="0"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（2）主要内容。调查、监测、评价学校饮水、食堂、厕所、宿舍，以及教室人均面积、课桌椅、黑板、照明、噪声等环境卫生状况，落实学校卫生各项制度。</w:t>
      </w:r>
    </w:p>
    <w:p>
      <w:pPr>
        <w:pStyle w:val="3"/>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动方式。县疾控中心、卫生监督所组织开展调查、监测、评价工作，形成学校教学和生活环境监测评估报告，提出整改建议并追踪整改情况。每年要向教育部门通报监测评估报告，向每所监测学校出具1份评估报告，并对监测学校整改情况进行追踪随访，随访率达100%。县教育部门和县卫生监督执法部门要督促、监督学校进行整改。（责任单位：县卫生监督所、疾控中心；配合单位：监测学校）</w:t>
      </w:r>
    </w:p>
    <w:p>
      <w:pPr>
        <w:pStyle w:val="3"/>
        <w:widowControl/>
        <w:spacing w:before="0" w:beforeAutospacing="0" w:after="0" w:afterAutospacing="0" w:line="54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5、健康父母行动</w:t>
      </w:r>
    </w:p>
    <w:p>
      <w:pPr>
        <w:pStyle w:val="3"/>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（1）对象。学生家长。</w:t>
      </w:r>
    </w:p>
    <w:p>
      <w:pPr>
        <w:pStyle w:val="3"/>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（2）主要内容。开展“儿童青少年近视防控健康教育核心信息”、中小学健康教育规范（GB/T 18206-2011）等学生常见病及健康教育核心知识宣教。对学生近视、脊柱弯曲异常、龋齿、身高、体重等监测结果要及时告知家长。</w:t>
      </w:r>
    </w:p>
    <w:p>
      <w:pPr>
        <w:pStyle w:val="3"/>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动方式。县教育部门和县卫生健康部门要每月利用广播电视、报刊杂志、自媒体平台、移动终端等媒体平台进行大众健康宣教。县教育部门要组织学校通过家长课堂和主题家长会等形式进行面对面宣教，发送健康教育材料（“给家长的一封信”）， 开展“小手拉大手”活动，引导家长和孩子增加体育锻炼，养成良好用眼习惯，科学安排膳食，保障充足睡眠时间。各医疗卫生单位将监测结果告知家长，让家长及时了解学生的健康状况及问题，提醒家长及时带孩子到正规医疗机构诊治，控制和延缓疾病的发生发展。每所学校每学期发放健康教育材料（“给家长的一封信”）不少于1次，每学期举办家长课堂或主题家长会不少于1次。（责任单位：各学校及托幼机构；配合单位：辖区医疗卫生机构）</w:t>
      </w:r>
    </w:p>
    <w:p>
      <w:pPr>
        <w:pStyle w:val="3"/>
        <w:widowControl/>
        <w:spacing w:before="0" w:beforeAutospacing="0" w:after="0" w:afterAutospacing="0" w:line="54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6、重点人群关爱行动</w:t>
      </w:r>
    </w:p>
    <w:p>
      <w:pPr>
        <w:pStyle w:val="3"/>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（1）对象。根据监测结果确定的重点学校和人群。</w:t>
      </w:r>
    </w:p>
    <w:p>
      <w:pPr>
        <w:pStyle w:val="3"/>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要内容。建立“学生—家庭—学校—医疗”四位一体防治模式，对重点学校和人群实施有针对性的常见病健康管理和重点影响因素分级管理，制定干预方案并开展学生近视等常见病防控作为重点的干预活动。</w:t>
      </w:r>
    </w:p>
    <w:p>
      <w:pPr>
        <w:pStyle w:val="3"/>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动方式。疾控中心要在分析常见病和健康影响因素监测结果基础上，确定重点学校和人群，建立健康管理制度和分级管理，开展针对性干预措施。疾控中心每年制定辖区学生近视等常见病防控干预方案，并指导学校每年按照干预方案开展活动不少于3次，形成干预效果评价报告1份。实施个性化、有针对性的干预措施，家长接到告知书后1个月内，应带孩子到正规医疗机构进行1次复查和诊治，并反馈给学校，做到早发现、早关注、早预防、早治疗。（责任单位：疾控中心；配合单位：各学校及托幼机构、辖区医疗卫生机构）</w:t>
      </w:r>
    </w:p>
    <w:p>
      <w:pPr>
        <w:pStyle w:val="3"/>
        <w:widowControl/>
        <w:spacing w:before="0" w:beforeAutospacing="0" w:after="0" w:afterAutospacing="0" w:line="540" w:lineRule="exact"/>
        <w:ind w:firstLine="643" w:firstLineChars="200"/>
        <w:jc w:val="both"/>
        <w:rPr>
          <w:rFonts w:hint="eastAsia" w:ascii="仿宋_GB2312" w:hAnsi="仿宋_GB2312" w:eastAsia="仿宋_GB2312" w:cs="仿宋_GB2312"/>
          <w:sz w:val="32"/>
          <w:szCs w:val="32"/>
        </w:rPr>
      </w:pPr>
      <w:r>
        <w:rPr>
          <w:rFonts w:hint="eastAsia" w:ascii="楷体_GB2312" w:hAnsi="仿宋_GB2312" w:eastAsia="楷体_GB2312" w:cs="仿宋_GB2312"/>
          <w:b/>
          <w:bCs/>
          <w:sz w:val="32"/>
          <w:szCs w:val="32"/>
        </w:rPr>
        <w:t>（三）开展学校卫生“双随机”抽检工作。</w:t>
      </w:r>
      <w:r>
        <w:rPr>
          <w:rFonts w:hint="eastAsia" w:ascii="仿宋_GB2312" w:hAnsi="仿宋_GB2312" w:eastAsia="仿宋_GB2312" w:cs="仿宋_GB2312"/>
          <w:sz w:val="32"/>
          <w:szCs w:val="32"/>
        </w:rPr>
        <w:t>全面实施学校教室采光照明“双随机”抽检工作，卫生监督部门督促学校依据国家相关卫生标准，改善学生学习生活的采光照明环境，消除儿童青少年近视危险影响因素。（责任单位：县卫生监督所；配合单位：县疾控中心、各学校）</w:t>
      </w:r>
    </w:p>
    <w:p>
      <w:pPr>
        <w:pStyle w:val="8"/>
        <w:spacing w:line="540" w:lineRule="exact"/>
        <w:ind w:firstLine="640"/>
        <w:rPr>
          <w:rFonts w:hint="eastAsia" w:ascii="仿宋_GB2312" w:hAnsi="仿宋_GB2312" w:eastAsia="仿宋_GB2312" w:cs="仿宋_GB2312"/>
          <w:sz w:val="32"/>
          <w:szCs w:val="32"/>
        </w:rPr>
      </w:pPr>
      <w:r>
        <w:rPr>
          <w:rFonts w:hint="eastAsia" w:ascii="楷体_GB2312" w:hAnsi="仿宋_GB2312" w:eastAsia="楷体_GB2312" w:cs="仿宋_GB2312"/>
          <w:b/>
          <w:bCs/>
          <w:sz w:val="32"/>
          <w:szCs w:val="32"/>
        </w:rPr>
        <w:t>（四）建立学生视力健康电子档案。</w:t>
      </w:r>
      <w:r>
        <w:rPr>
          <w:rFonts w:hint="eastAsia" w:ascii="仿宋_GB2312" w:hAnsi="仿宋_GB2312" w:eastAsia="仿宋_GB2312" w:cs="仿宋_GB2312"/>
          <w:sz w:val="32"/>
          <w:szCs w:val="32"/>
        </w:rPr>
        <w:t>加快建立全县中小学生视力健康电子档案，逐步实现学生视力检测结果信息化管理，推进儿童青少年视力检查全覆盖，实现视力数据的实时迁移和共享。（各基层医疗机构）</w:t>
      </w:r>
    </w:p>
    <w:p>
      <w:pPr>
        <w:spacing w:line="540" w:lineRule="exact"/>
        <w:ind w:firstLine="627" w:firstLineChars="196"/>
        <w:rPr>
          <w:rFonts w:hint="eastAsia" w:ascii="仿宋_GB2312" w:hAnsi="仿宋_GB2312" w:eastAsia="仿宋_GB2312" w:cs="仿宋_GB2312"/>
          <w:sz w:val="32"/>
          <w:szCs w:val="32"/>
        </w:rPr>
      </w:pPr>
      <w:r>
        <w:rPr>
          <w:rFonts w:hint="eastAsia" w:ascii="黑体" w:hAnsi="仿宋_GB2312" w:eastAsia="黑体" w:cs="仿宋_GB2312"/>
          <w:sz w:val="32"/>
          <w:szCs w:val="32"/>
        </w:rPr>
        <w:t>四、工作要求</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sz w:val="32"/>
          <w:szCs w:val="32"/>
        </w:rPr>
        <w:t>　　</w:t>
      </w:r>
      <w:r>
        <w:rPr>
          <w:rFonts w:hint="eastAsia" w:ascii="楷体_GB2312" w:hAnsi="仿宋_GB2312" w:eastAsia="楷体_GB2312" w:cs="仿宋_GB2312"/>
          <w:b/>
          <w:sz w:val="32"/>
          <w:szCs w:val="32"/>
        </w:rPr>
        <w:t>（一）加强领导，落实责任。</w:t>
      </w:r>
      <w:r>
        <w:rPr>
          <w:rFonts w:hint="eastAsia" w:ascii="仿宋_GB2312" w:hAnsi="仿宋_GB2312" w:eastAsia="仿宋_GB2312" w:cs="仿宋_GB2312"/>
          <w:sz w:val="32"/>
          <w:szCs w:val="32"/>
        </w:rPr>
        <w:t>儿童青少年健康是重大公共卫生问题，做好学生常见病和健康影响因素监测及干预是保障儿童青少年健康的重要措施。各单位要高度重视，把促进儿童青少年健康摆在首要位置，加强组织领导，成立工作小组，落实各项措施、督促指导，确保监测和干预工作顺利实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仿宋_GB2312" w:eastAsia="楷体_GB2312" w:cs="仿宋_GB2312"/>
          <w:b/>
          <w:sz w:val="32"/>
          <w:szCs w:val="32"/>
        </w:rPr>
        <w:t>（二）积极争取保障经费。</w:t>
      </w:r>
      <w:r>
        <w:rPr>
          <w:rFonts w:hint="eastAsia" w:ascii="仿宋_GB2312" w:hAnsi="仿宋_GB2312" w:eastAsia="仿宋_GB2312" w:cs="仿宋_GB2312"/>
          <w:sz w:val="32"/>
          <w:szCs w:val="32"/>
        </w:rPr>
        <w:t>2020年学生常见病和健康影响因素监测学校覆盖广、学生数量大、调查任务重、工作要求高。县教育体育局、县卫生健康局及时与县财政局加强工作对接，积极主动沟通协调，争取县财政局投入资金，确保各监测单位干预工作经费及时到位，保障监测工作保质保量完成，工作经费按承担职责进行分配。</w:t>
      </w:r>
    </w:p>
    <w:p>
      <w:pPr>
        <w:spacing w:line="540" w:lineRule="exact"/>
        <w:ind w:firstLine="643" w:firstLineChars="200"/>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rPr>
        <w:t>（三）加强队伍建设，提升能力。</w:t>
      </w:r>
      <w:r>
        <w:rPr>
          <w:rFonts w:hint="eastAsia" w:ascii="仿宋_GB2312" w:hAnsi="仿宋_GB2312" w:eastAsia="仿宋_GB2312" w:cs="仿宋_GB2312"/>
          <w:sz w:val="32"/>
          <w:szCs w:val="32"/>
        </w:rPr>
        <w:t>各医疗卫生机构要把学校卫生作为公共卫生服务体系建设的重点，加强本单位学校卫生工作队伍建设，在人员配备方面给予倾斜，加强培训，全面提升本单位学生近视等常见病监测工作能力。充分发挥疾控机构业务指导作用，指导各医疗卫生机构开展学校校医/保健老师等相关人员学生常见病防控知识和技能的培训，确保近视等学生常见病防控工作落到实处。</w:t>
      </w:r>
    </w:p>
    <w:p>
      <w:pPr>
        <w:spacing w:line="540" w:lineRule="exact"/>
        <w:ind w:firstLine="643" w:firstLineChars="200"/>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rPr>
        <w:t>（四）加强考评，督促落实。</w:t>
      </w:r>
      <w:r>
        <w:rPr>
          <w:rFonts w:hint="eastAsia" w:ascii="仿宋_GB2312" w:hAnsi="仿宋_GB2312" w:eastAsia="仿宋_GB2312" w:cs="仿宋_GB2312"/>
          <w:sz w:val="32"/>
          <w:szCs w:val="32"/>
        </w:rPr>
        <w:t>县卫生健康局要制定督导检查、技术指导、考核评估及追责问责制度，切实落实学生常见病和健康影响因素干预及效果评估考核工作，确保监测和干预工作各项措施落到位，全面提升全县儿童青少年健康水平。接受自治区卫生健康委和教育厅对全县学生常见病监测和干预工作开展情况进行督导、指导和评估。</w:t>
      </w:r>
    </w:p>
    <w:p>
      <w:pPr>
        <w:pStyle w:val="3"/>
        <w:widowControl/>
        <w:spacing w:before="0" w:beforeAutospacing="0" w:after="0" w:afterAutospacing="0" w:line="540" w:lineRule="exact"/>
        <w:ind w:firstLine="643" w:firstLineChars="200"/>
        <w:rPr>
          <w:rStyle w:val="5"/>
          <w:rFonts w:hint="eastAsia" w:ascii="仿宋_GB2312" w:hAnsi="仿宋_GB2312" w:eastAsia="仿宋_GB2312" w:cs="仿宋_GB2312"/>
          <w:b w:val="0"/>
          <w:sz w:val="32"/>
          <w:szCs w:val="32"/>
        </w:rPr>
      </w:pPr>
      <w:r>
        <w:rPr>
          <w:rFonts w:hint="eastAsia" w:ascii="楷体_GB2312" w:hAnsi="仿宋_GB2312" w:eastAsia="楷体_GB2312" w:cs="仿宋_GB2312"/>
          <w:b/>
          <w:sz w:val="32"/>
          <w:szCs w:val="32"/>
        </w:rPr>
        <w:t>（五）加强监测机构资质审核工作。</w:t>
      </w:r>
      <w:r>
        <w:rPr>
          <w:rFonts w:hint="eastAsia" w:ascii="仿宋_GB2312" w:hAnsi="仿宋_GB2312" w:eastAsia="仿宋_GB2312" w:cs="仿宋_GB2312"/>
          <w:sz w:val="32"/>
          <w:szCs w:val="32"/>
        </w:rPr>
        <w:t>为确保全</w:t>
      </w:r>
      <w:r>
        <w:rPr>
          <w:rStyle w:val="5"/>
          <w:rFonts w:hint="eastAsia" w:ascii="仿宋_GB2312" w:hAnsi="仿宋_GB2312" w:eastAsia="仿宋_GB2312" w:cs="仿宋_GB2312"/>
          <w:b w:val="0"/>
          <w:sz w:val="32"/>
          <w:szCs w:val="32"/>
        </w:rPr>
        <w:t>县学生常见病和健康影响因素监测工作如期保质保量完成，县</w:t>
      </w:r>
      <w:r>
        <w:rPr>
          <w:rFonts w:hint="eastAsia" w:ascii="仿宋_GB2312" w:hAnsi="仿宋_GB2312" w:eastAsia="仿宋_GB2312" w:cs="仿宋_GB2312"/>
          <w:sz w:val="32"/>
          <w:szCs w:val="32"/>
        </w:rPr>
        <w:t>卫生健康局和县教育体育局要对入校进行监测的医疗卫生机构资质进行审核，严把准入关，确保监测质量。</w:t>
      </w:r>
    </w:p>
    <w:p>
      <w:pPr>
        <w:spacing w:line="540" w:lineRule="exact"/>
        <w:ind w:firstLine="643" w:firstLineChars="200"/>
        <w:rPr>
          <w:rFonts w:hint="eastAsia" w:ascii="仿宋_GB2312" w:hAnsi="仿宋_GB2312" w:eastAsia="仿宋_GB2312" w:cs="仿宋_GB2312"/>
          <w:sz w:val="32"/>
          <w:szCs w:val="32"/>
        </w:rPr>
      </w:pPr>
      <w:r>
        <w:rPr>
          <w:rStyle w:val="10"/>
          <w:rFonts w:hint="eastAsia" w:ascii="楷体_GB2312" w:hAnsi="仿宋_GB2312" w:eastAsia="楷体_GB2312" w:cs="仿宋_GB2312"/>
          <w:b/>
          <w:kern w:val="0"/>
          <w:sz w:val="32"/>
          <w:szCs w:val="32"/>
        </w:rPr>
        <w:t>（六）加强质量控制。</w:t>
      </w:r>
      <w:r>
        <w:rPr>
          <w:rFonts w:hint="eastAsia" w:ascii="仿宋_GB2312" w:hAnsi="仿宋_GB2312" w:eastAsia="仿宋_GB2312" w:cs="仿宋_GB2312"/>
          <w:sz w:val="32"/>
          <w:szCs w:val="32"/>
        </w:rPr>
        <w:t>县卫生健康局规要范学生常见病监测数据采集、管理、应用，确保监测质量。加强人员培训，严格按照方案开展工作；接受上级技术指导。成立监测质量控制小组，做好现场质量控制，每日选取5%的监测对象进行现场复核。</w:t>
      </w:r>
    </w:p>
    <w:p>
      <w:pPr>
        <w:pStyle w:val="8"/>
        <w:spacing w:line="540" w:lineRule="exact"/>
        <w:ind w:firstLine="640"/>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rPr>
        <w:t>（七）</w:t>
      </w:r>
      <w:r>
        <w:rPr>
          <w:rFonts w:hint="eastAsia" w:ascii="楷体_GB2312" w:hAnsi="仿宋_GB2312" w:eastAsia="楷体_GB2312" w:cs="仿宋_GB2312"/>
          <w:b/>
          <w:bCs/>
          <w:sz w:val="32"/>
          <w:szCs w:val="32"/>
        </w:rPr>
        <w:t>做好新冠肺炎疫情防控工作。</w:t>
      </w:r>
      <w:r>
        <w:rPr>
          <w:rFonts w:hint="eastAsia" w:ascii="仿宋_GB2312" w:hAnsi="仿宋_GB2312" w:eastAsia="仿宋_GB2312" w:cs="仿宋_GB2312"/>
          <w:bCs/>
          <w:sz w:val="32"/>
          <w:szCs w:val="32"/>
        </w:rPr>
        <w:t>各监测学校在</w:t>
      </w:r>
      <w:r>
        <w:rPr>
          <w:rFonts w:hint="eastAsia" w:ascii="仿宋_GB2312" w:hAnsi="仿宋_GB2312" w:eastAsia="仿宋_GB2312" w:cs="仿宋_GB2312"/>
          <w:sz w:val="32"/>
          <w:szCs w:val="32"/>
        </w:rPr>
        <w:t>监测工作期间，严格落实新冠肺炎疫情防控工作要求，对入校人员每日进行体温监测，如有异常不得参加监测工作，工作期间戴口罩并对手进行消毒。监测现场要严控人员聚集，监测学校要做好监测场地秩序维护工作，有组织有顺序地开展各项体检，防止学生扎堆聚集。监测学校对工作场每天进行一次预防性消毒，在不影响检查的情况下保持室内空气流通。</w:t>
      </w:r>
    </w:p>
    <w:p>
      <w:pPr>
        <w:pStyle w:val="8"/>
        <w:spacing w:line="540" w:lineRule="exact"/>
        <w:ind w:firstLine="640"/>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rPr>
        <w:t>（八）加强数据报送，提交监测工作报告。</w:t>
      </w:r>
      <w:r>
        <w:rPr>
          <w:rFonts w:hint="eastAsia" w:ascii="仿宋_GB2312" w:hAnsi="仿宋_GB2312" w:eastAsia="仿宋_GB2312" w:cs="仿宋_GB2312"/>
          <w:sz w:val="32"/>
          <w:szCs w:val="32"/>
        </w:rPr>
        <w:t>监测机构完成监测工作任务后及时将监测数据进行Epidata数据库录入，同时撰写监测工作报告。县疾控中心对各监测机构录入的监测数据进行审核、汇总，于2020年11月15日前将监测数据报送区、市疾控中心。全县各医疗卫生机构于2020年12月20日前完成辖区近视和肥胖等学生常见病干预工作总结，报至县卫生健康局；2021年2月1日前，县卫生健康局完成学生常见病和健康影响因素监测和干预工作报告，报送至自治区卫生健康委；县疾控中心完成全县学生常见病和健康影响因素监测技术报告，报送区、市疾病预防控制中心。</w:t>
      </w:r>
    </w:p>
    <w:p>
      <w:pPr>
        <w:widowControl/>
        <w:spacing w:line="540" w:lineRule="exact"/>
        <w:ind w:firstLine="640" w:firstLineChars="200"/>
        <w:rPr>
          <w:rFonts w:hint="eastAsia" w:ascii="仿宋_GB2312" w:hAnsi="仿宋_GB2312" w:eastAsia="仿宋_GB2312" w:cs="仿宋_GB2312"/>
          <w:sz w:val="32"/>
          <w:szCs w:val="32"/>
        </w:rPr>
      </w:pPr>
    </w:p>
    <w:p>
      <w:pPr>
        <w:widowControl/>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kern w:val="0"/>
          <w:sz w:val="32"/>
          <w:szCs w:val="32"/>
        </w:rPr>
        <w:t>平罗县学生常见病及健康影响因素监测学校一览表</w:t>
      </w:r>
    </w:p>
    <w:p>
      <w:pPr>
        <w:widowControl/>
        <w:spacing w:line="480" w:lineRule="atLeast"/>
        <w:rPr>
          <w:rFonts w:hint="eastAsia" w:ascii="仿宋_GB2312" w:hAnsi="仿宋_GB2312" w:eastAsia="仿宋_GB2312" w:cs="仿宋_GB2312"/>
          <w:kern w:val="0"/>
          <w:sz w:val="32"/>
          <w:szCs w:val="32"/>
        </w:rPr>
      </w:pPr>
    </w:p>
    <w:p>
      <w:pPr>
        <w:widowControl/>
        <w:spacing w:line="480" w:lineRule="atLeast"/>
        <w:rPr>
          <w:rFonts w:hint="eastAsia" w:ascii="仿宋_GB2312" w:hAnsi="仿宋_GB2312" w:eastAsia="仿宋_GB2312" w:cs="仿宋_GB2312"/>
          <w:kern w:val="0"/>
          <w:sz w:val="32"/>
          <w:szCs w:val="32"/>
        </w:rPr>
      </w:pPr>
    </w:p>
    <w:p>
      <w:pPr>
        <w:widowControl/>
        <w:spacing w:line="480" w:lineRule="atLeast"/>
        <w:rPr>
          <w:rFonts w:hint="eastAsia" w:ascii="仿宋_GB2312" w:hAnsi="仿宋_GB2312" w:eastAsia="仿宋_GB2312" w:cs="仿宋_GB2312"/>
          <w:kern w:val="0"/>
          <w:sz w:val="32"/>
          <w:szCs w:val="32"/>
        </w:rPr>
      </w:pPr>
    </w:p>
    <w:p>
      <w:pPr>
        <w:widowControl/>
        <w:spacing w:line="480" w:lineRule="atLeas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平罗县学生常见病及健康影响因素监测学校一览表</w:t>
      </w:r>
    </w:p>
    <w:tbl>
      <w:tblPr>
        <w:tblStyle w:val="7"/>
        <w:tblW w:w="8850" w:type="dxa"/>
        <w:jc w:val="center"/>
        <w:tblInd w:w="0" w:type="dxa"/>
        <w:tblLayout w:type="fixed"/>
        <w:tblCellMar>
          <w:top w:w="0" w:type="dxa"/>
          <w:left w:w="108" w:type="dxa"/>
          <w:bottom w:w="0" w:type="dxa"/>
          <w:right w:w="108" w:type="dxa"/>
        </w:tblCellMar>
      </w:tblPr>
      <w:tblGrid>
        <w:gridCol w:w="1229"/>
        <w:gridCol w:w="1785"/>
        <w:gridCol w:w="2310"/>
        <w:gridCol w:w="1680"/>
        <w:gridCol w:w="1846"/>
      </w:tblGrid>
      <w:tr>
        <w:tblPrEx>
          <w:tblLayout w:type="fixed"/>
          <w:tblCellMar>
            <w:top w:w="0" w:type="dxa"/>
            <w:left w:w="108" w:type="dxa"/>
            <w:bottom w:w="0" w:type="dxa"/>
            <w:right w:w="108" w:type="dxa"/>
          </w:tblCellMar>
        </w:tblPrEx>
        <w:trPr>
          <w:trHeight w:val="459" w:hRule="atLeast"/>
          <w:jc w:val="center"/>
        </w:trPr>
        <w:tc>
          <w:tcPr>
            <w:tcW w:w="1229" w:type="dxa"/>
            <w:vMerge w:val="restart"/>
            <w:tcBorders>
              <w:top w:val="single" w:color="000000" w:sz="4" w:space="0"/>
              <w:left w:val="single" w:color="000000" w:sz="4" w:space="0"/>
              <w:right w:val="single" w:color="000000" w:sz="4" w:space="0"/>
            </w:tcBorders>
            <w:vAlign w:val="center"/>
          </w:tcPr>
          <w:p>
            <w:pPr>
              <w:spacing w:line="480" w:lineRule="atLeas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平罗县</w:t>
            </w:r>
          </w:p>
        </w:tc>
        <w:tc>
          <w:tcPr>
            <w:tcW w:w="1785" w:type="dxa"/>
            <w:tcBorders>
              <w:top w:val="single" w:color="000000" w:sz="4" w:space="0"/>
              <w:left w:val="nil"/>
              <w:bottom w:val="single" w:color="000000" w:sz="4" w:space="0"/>
              <w:right w:val="single" w:color="000000" w:sz="4" w:space="0"/>
            </w:tcBorders>
            <w:vAlign w:val="center"/>
          </w:tcPr>
          <w:p>
            <w:pPr>
              <w:widowControl/>
              <w:spacing w:line="480" w:lineRule="atLeas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小学</w:t>
            </w:r>
          </w:p>
        </w:tc>
        <w:tc>
          <w:tcPr>
            <w:tcW w:w="2310" w:type="dxa"/>
            <w:tcBorders>
              <w:top w:val="single" w:color="000000" w:sz="4" w:space="0"/>
              <w:left w:val="nil"/>
              <w:bottom w:val="single" w:color="000000" w:sz="4" w:space="0"/>
              <w:right w:val="single" w:color="000000" w:sz="4" w:space="0"/>
            </w:tcBorders>
            <w:vAlign w:val="center"/>
          </w:tcPr>
          <w:p>
            <w:pPr>
              <w:widowControl/>
              <w:spacing w:line="480" w:lineRule="atLeas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初中</w:t>
            </w:r>
          </w:p>
        </w:tc>
        <w:tc>
          <w:tcPr>
            <w:tcW w:w="1680" w:type="dxa"/>
            <w:tcBorders>
              <w:top w:val="single" w:color="000000" w:sz="4" w:space="0"/>
              <w:left w:val="nil"/>
              <w:bottom w:val="single" w:color="000000" w:sz="4" w:space="0"/>
              <w:right w:val="single" w:color="000000" w:sz="4" w:space="0"/>
            </w:tcBorders>
            <w:vAlign w:val="center"/>
          </w:tcPr>
          <w:p>
            <w:pPr>
              <w:widowControl/>
              <w:spacing w:line="480" w:lineRule="atLeas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高中</w:t>
            </w:r>
          </w:p>
        </w:tc>
        <w:tc>
          <w:tcPr>
            <w:tcW w:w="1846" w:type="dxa"/>
            <w:tcBorders>
              <w:top w:val="single" w:color="000000" w:sz="4" w:space="0"/>
              <w:left w:val="nil"/>
              <w:bottom w:val="single" w:color="000000" w:sz="4" w:space="0"/>
              <w:right w:val="single" w:color="000000" w:sz="4" w:space="0"/>
            </w:tcBorders>
            <w:vAlign w:val="center"/>
          </w:tcPr>
          <w:p>
            <w:pPr>
              <w:widowControl/>
              <w:spacing w:line="480" w:lineRule="atLeas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幼儿园</w:t>
            </w:r>
          </w:p>
        </w:tc>
      </w:tr>
      <w:tr>
        <w:tblPrEx>
          <w:tblLayout w:type="fixed"/>
          <w:tblCellMar>
            <w:top w:w="0" w:type="dxa"/>
            <w:left w:w="108" w:type="dxa"/>
            <w:bottom w:w="0" w:type="dxa"/>
            <w:right w:w="108" w:type="dxa"/>
          </w:tblCellMar>
        </w:tblPrEx>
        <w:trPr>
          <w:trHeight w:val="1232" w:hRule="atLeast"/>
          <w:jc w:val="center"/>
        </w:trPr>
        <w:tc>
          <w:tcPr>
            <w:tcW w:w="1229" w:type="dxa"/>
            <w:vMerge w:val="continue"/>
            <w:tcBorders>
              <w:left w:val="single" w:color="000000" w:sz="4" w:space="0"/>
              <w:bottom w:val="single" w:color="000000" w:sz="4" w:space="0"/>
              <w:right w:val="single" w:color="000000" w:sz="4" w:space="0"/>
            </w:tcBorders>
            <w:vAlign w:val="center"/>
          </w:tcPr>
          <w:p>
            <w:pPr>
              <w:widowControl/>
              <w:spacing w:line="480" w:lineRule="atLeast"/>
              <w:jc w:val="center"/>
              <w:rPr>
                <w:rFonts w:hint="eastAsia" w:ascii="仿宋_GB2312" w:hAnsi="仿宋_GB2312" w:eastAsia="仿宋_GB2312" w:cs="仿宋_GB2312"/>
                <w:kern w:val="0"/>
                <w:sz w:val="32"/>
                <w:szCs w:val="32"/>
              </w:rPr>
            </w:pPr>
          </w:p>
        </w:tc>
        <w:tc>
          <w:tcPr>
            <w:tcW w:w="1785" w:type="dxa"/>
            <w:tcBorders>
              <w:top w:val="single" w:color="000000" w:sz="4" w:space="0"/>
              <w:left w:val="nil"/>
              <w:bottom w:val="single" w:color="000000" w:sz="4" w:space="0"/>
              <w:right w:val="single" w:color="000000" w:sz="4" w:space="0"/>
            </w:tcBorders>
            <w:vAlign w:val="center"/>
          </w:tcPr>
          <w:p>
            <w:pPr>
              <w:widowControl/>
              <w:spacing w:line="480" w:lineRule="atLeas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城关第五小学01</w:t>
            </w:r>
          </w:p>
          <w:p>
            <w:pPr>
              <w:widowControl/>
              <w:spacing w:line="480" w:lineRule="atLeas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城关第八小学02</w:t>
            </w:r>
          </w:p>
        </w:tc>
        <w:tc>
          <w:tcPr>
            <w:tcW w:w="2310" w:type="dxa"/>
            <w:tcBorders>
              <w:top w:val="single" w:color="000000" w:sz="4" w:space="0"/>
              <w:left w:val="nil"/>
              <w:bottom w:val="single" w:color="000000" w:sz="4" w:space="0"/>
              <w:right w:val="single" w:color="000000" w:sz="4" w:space="0"/>
            </w:tcBorders>
            <w:vAlign w:val="center"/>
          </w:tcPr>
          <w:p>
            <w:pPr>
              <w:widowControl/>
              <w:spacing w:line="480" w:lineRule="atLeas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平罗县第四中学03</w:t>
            </w:r>
          </w:p>
          <w:p>
            <w:pPr>
              <w:widowControl/>
              <w:spacing w:line="480" w:lineRule="atLeas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陶乐镇中学04</w:t>
            </w:r>
          </w:p>
        </w:tc>
        <w:tc>
          <w:tcPr>
            <w:tcW w:w="1680" w:type="dxa"/>
            <w:tcBorders>
              <w:top w:val="single" w:color="000000" w:sz="4" w:space="0"/>
              <w:left w:val="nil"/>
              <w:bottom w:val="single" w:color="000000" w:sz="4" w:space="0"/>
              <w:right w:val="single" w:color="000000" w:sz="4" w:space="0"/>
            </w:tcBorders>
            <w:vAlign w:val="center"/>
          </w:tcPr>
          <w:p>
            <w:pPr>
              <w:widowControl/>
              <w:spacing w:line="480" w:lineRule="atLeas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平罗县回民高级中学05</w:t>
            </w:r>
          </w:p>
        </w:tc>
        <w:tc>
          <w:tcPr>
            <w:tcW w:w="1846" w:type="dxa"/>
            <w:tcBorders>
              <w:top w:val="single" w:color="000000" w:sz="4" w:space="0"/>
              <w:left w:val="nil"/>
              <w:bottom w:val="single" w:color="000000" w:sz="4" w:space="0"/>
              <w:right w:val="single" w:color="000000" w:sz="4" w:space="0"/>
            </w:tcBorders>
            <w:vAlign w:val="center"/>
          </w:tcPr>
          <w:p>
            <w:pPr>
              <w:widowControl/>
              <w:spacing w:line="480" w:lineRule="atLeas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平罗一幼分园06</w:t>
            </w:r>
          </w:p>
          <w:p>
            <w:pPr>
              <w:widowControl/>
              <w:spacing w:line="480" w:lineRule="atLeas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平罗二幼分园07</w:t>
            </w:r>
          </w:p>
        </w:tc>
      </w:tr>
    </w:tbl>
    <w:p>
      <w:pPr>
        <w:spacing w:line="400" w:lineRule="exact"/>
        <w:rPr>
          <w:rFonts w:hint="eastAsia" w:ascii="仿宋_GB2312" w:hAnsi="仿宋_GB2312" w:eastAsia="仿宋_GB2312" w:cs="仿宋_GB2312"/>
          <w:sz w:val="32"/>
          <w:szCs w:val="32"/>
        </w:rPr>
      </w:pPr>
    </w:p>
    <w:p>
      <w:pPr>
        <w:spacing w:line="400" w:lineRule="exact"/>
        <w:rPr>
          <w:rFonts w:hint="eastAsia" w:ascii="仿宋_GB2312" w:hAnsi="仿宋_GB2312" w:eastAsia="仿宋_GB2312" w:cs="仿宋_GB2312"/>
          <w:sz w:val="32"/>
          <w:szCs w:val="32"/>
        </w:rPr>
      </w:pPr>
    </w:p>
    <w:p>
      <w:pPr>
        <w:spacing w:line="400" w:lineRule="exact"/>
        <w:rPr>
          <w:rFonts w:hint="eastAsia" w:ascii="仿宋_GB2312" w:hAnsi="仿宋_GB2312" w:eastAsia="仿宋_GB2312" w:cs="仿宋_GB2312"/>
          <w:sz w:val="32"/>
          <w:szCs w:val="32"/>
        </w:rPr>
      </w:pPr>
    </w:p>
    <w:p>
      <w:pPr>
        <w:spacing w:line="40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p>
    <w:p>
      <w:pPr>
        <w:spacing w:line="640" w:lineRule="exact"/>
        <w:jc w:val="center"/>
        <w:rPr>
          <w:rFonts w:hint="eastAsia" w:ascii="方正小标宋_GBK" w:hAnsi="仿宋_GB2312" w:eastAsia="方正小标宋_GBK" w:cs="仿宋_GB2312"/>
          <w:sz w:val="44"/>
          <w:szCs w:val="44"/>
        </w:rPr>
      </w:pPr>
      <w:r>
        <w:rPr>
          <w:rFonts w:hint="eastAsia" w:ascii="方正小标宋_GBK" w:hAnsi="仿宋_GB2312" w:eastAsia="方正小标宋_GBK" w:cs="仿宋_GB2312"/>
          <w:sz w:val="44"/>
          <w:szCs w:val="44"/>
        </w:rPr>
        <w:t>平罗县学生常见病和健康影响因素监测与</w:t>
      </w:r>
    </w:p>
    <w:p>
      <w:pPr>
        <w:spacing w:line="640" w:lineRule="exact"/>
        <w:jc w:val="center"/>
        <w:rPr>
          <w:rFonts w:hint="eastAsia" w:ascii="方正小标宋_GBK" w:hAnsi="仿宋_GB2312" w:eastAsia="方正小标宋_GBK" w:cs="仿宋_GB2312"/>
          <w:sz w:val="44"/>
          <w:szCs w:val="44"/>
        </w:rPr>
      </w:pPr>
      <w:r>
        <w:rPr>
          <w:rFonts w:hint="eastAsia" w:ascii="方正小标宋_GBK" w:hAnsi="仿宋_GB2312" w:eastAsia="方正小标宋_GBK" w:cs="仿宋_GB2312"/>
          <w:sz w:val="44"/>
          <w:szCs w:val="44"/>
        </w:rPr>
        <w:t>干预工作领导小组</w:t>
      </w:r>
    </w:p>
    <w:p>
      <w:pPr>
        <w:spacing w:line="480" w:lineRule="exact"/>
        <w:rPr>
          <w:rFonts w:hint="eastAsia" w:ascii="仿宋_GB2312" w:hAnsi="仿宋_GB2312" w:eastAsia="仿宋_GB2312" w:cs="仿宋_GB2312"/>
          <w:sz w:val="32"/>
          <w:szCs w:val="32"/>
        </w:rPr>
      </w:pP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为了确保全县学生常见病和健康影响因素监测与干预工作顺利，经县卫生健康局和县教育体育局研究决定，成立平罗县学生常见病和健康影响因素监测与干预工作领导小组，小组成员组成如下：</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长：钱  丽  平罗县卫生健康局党组书记、局长</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副组长：高金梅  平罗县卫生健康局副局长</w:t>
      </w:r>
    </w:p>
    <w:p>
      <w:pPr>
        <w:spacing w:line="50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石德文  平罗县教育体育局副局长</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员：叶尚聪  平罗县疾控中心主任</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赵丽华  平罗县卫生监督所副所长</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雍惠琴  平罗县教育体育局体育中心副主任</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王学强  平罗县第四中学校长</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仇学峰  平罗县陶乐镇中学校长</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孙文忠  平罗县回明高级中学校长</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侯  燕  平罗县城关第八小学校长</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吴光夫  平罗县城关第五小学校长</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李建霞  平罗县一幼分园园长 </w:t>
      </w:r>
    </w:p>
    <w:p>
      <w:pPr>
        <w:spacing w:line="50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罗凤艳  平罗县二幼园长 </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徐  洁  平罗县卫生健康局疾控科科长</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杨利平  平罗县疾控中心公共卫生科主任</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王海勇  平罗县海勇医院院长</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责：负责全县学生常见病和健康影响因素监测与干预、监测机构资质审核、监测学校的确定、监测工作的督导检查、考核评估等联系、协调工作。</w:t>
      </w:r>
    </w:p>
    <w:p/>
    <w:sectPr>
      <w:footerReference r:id="rId3" w:type="default"/>
      <w:footerReference r:id="rId4" w:type="even"/>
      <w:pgSz w:w="11906" w:h="16838"/>
      <w:pgMar w:top="1440" w:right="1588" w:bottom="1418" w:left="158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8"/>
        <w:szCs w:val="28"/>
      </w:rPr>
      <w:tab/>
    </w: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9426D"/>
    <w:rsid w:val="75E94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link w:val="10"/>
    <w:uiPriority w:val="0"/>
    <w:pPr>
      <w:spacing w:before="100" w:beforeAutospacing="1" w:after="100" w:afterAutospacing="1"/>
      <w:jc w:val="left"/>
    </w:pPr>
    <w:rPr>
      <w:kern w:val="0"/>
      <w:sz w:val="24"/>
      <w:szCs w:val="24"/>
    </w:rPr>
  </w:style>
  <w:style w:type="character" w:styleId="5">
    <w:name w:val="Strong"/>
    <w:qFormat/>
    <w:uiPriority w:val="0"/>
    <w:rPr>
      <w:b/>
    </w:rPr>
  </w:style>
  <w:style w:type="character" w:styleId="6">
    <w:name w:val="page number"/>
    <w:basedOn w:val="4"/>
    <w:uiPriority w:val="0"/>
  </w:style>
  <w:style w:type="paragraph" w:customStyle="1" w:styleId="8">
    <w:name w:val="p0"/>
    <w:basedOn w:val="1"/>
    <w:uiPriority w:val="0"/>
    <w:pPr>
      <w:widowControl/>
    </w:pPr>
    <w:rPr>
      <w:rFonts w:ascii="Calibri" w:hAnsi="Calibri" w:cs="宋体"/>
      <w:kern w:val="0"/>
      <w:sz w:val="30"/>
      <w:szCs w:val="30"/>
    </w:rPr>
  </w:style>
  <w:style w:type="paragraph" w:customStyle="1" w:styleId="9">
    <w:name w:val="p15"/>
    <w:basedOn w:val="1"/>
    <w:uiPriority w:val="0"/>
    <w:pPr>
      <w:widowControl/>
      <w:spacing w:before="100" w:beforeLines="0" w:after="100" w:afterLines="0"/>
      <w:jc w:val="left"/>
    </w:pPr>
    <w:rPr>
      <w:rFonts w:ascii="Calibri" w:hAnsi="Calibri" w:cs="宋体"/>
      <w:kern w:val="0"/>
      <w:sz w:val="24"/>
    </w:rPr>
  </w:style>
  <w:style w:type="character" w:customStyle="1" w:styleId="10">
    <w:name w:val="普通(网站) Char Char"/>
    <w:basedOn w:val="4"/>
    <w:link w:val="3"/>
    <w:uiPriority w:val="0"/>
    <w:rPr>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2020-10-26T01:34:00Z</dcterms:created>
  <dc:creator>lenovo</dc:creator>
  <cp:lastModifiedBy>lenovo</cp:lastModifiedBy>
  <dcterms:modified xsi:type="dcterms:W3CDTF">2020-10-26T01:35:41Z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