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2580" w:firstLineChars="600"/>
        <w:jc w:val="both"/>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平罗县</w:t>
      </w:r>
      <w:r>
        <w:rPr>
          <w:rFonts w:hint="eastAsia" w:ascii="方正小标宋_GBK" w:hAnsi="方正小标宋_GBK" w:eastAsia="方正小标宋_GBK" w:cs="方正小标宋_GBK"/>
          <w:color w:val="000000"/>
          <w:sz w:val="43"/>
          <w:szCs w:val="43"/>
          <w:lang w:eastAsia="zh-CN"/>
        </w:rPr>
        <w:t>自然资源局</w:t>
      </w:r>
      <w:r>
        <w:rPr>
          <w:rFonts w:ascii="方正小标宋_GBK" w:hAnsi="方正小标宋_GBK" w:eastAsia="方正小标宋_GBK" w:cs="方正小标宋_GBK"/>
          <w:color w:val="000000"/>
          <w:sz w:val="43"/>
          <w:szCs w:val="43"/>
        </w:rPr>
        <w:t>“谁执法谁普法”四个清单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31"/>
        <w:gridCol w:w="2541"/>
        <w:gridCol w:w="4000"/>
        <w:gridCol w:w="2885"/>
        <w:gridCol w:w="206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w:t>
            </w:r>
          </w:p>
        </w:tc>
        <w:tc>
          <w:tcPr>
            <w:tcW w:w="254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内容清单</w:t>
            </w:r>
          </w:p>
        </w:tc>
        <w:tc>
          <w:tcPr>
            <w:tcW w:w="400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措施清单</w:t>
            </w:r>
          </w:p>
        </w:tc>
        <w:tc>
          <w:tcPr>
            <w:tcW w:w="288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标准清单</w:t>
            </w:r>
          </w:p>
        </w:tc>
        <w:tc>
          <w:tcPr>
            <w:tcW w:w="30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p>
        </w:tc>
        <w:tc>
          <w:tcPr>
            <w:tcW w:w="254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p>
        </w:tc>
        <w:tc>
          <w:tcPr>
            <w:tcW w:w="400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p>
        </w:tc>
        <w:tc>
          <w:tcPr>
            <w:tcW w:w="288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eastAsia="zh-CN"/>
              </w:rPr>
            </w:pP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普法责任主体</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普法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习近平法治思想</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习近平法治思想</w:t>
            </w:r>
          </w:p>
        </w:tc>
        <w:tc>
          <w:tcPr>
            <w:tcW w:w="4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将习近平法治思想列入干部理论学习计划，每季度组织开展学法和依法行政领导小组会前学法。制定习近平法治思想专题学习计划，更好地发挥法治的引领和规范作用。每年组织开展习近平法治思想知识测试。</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1.深入学习宣传习近平法治思想。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2.将习近平法治思想内容纳入党组中心组学习内容开展集中学习或自学。</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局属各单位、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机关各站室</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自然资源系统工作人员、社会公众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宪法</w:t>
            </w:r>
          </w:p>
        </w:tc>
        <w:tc>
          <w:tcPr>
            <w:tcW w:w="25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《中华人民共和国宪法》</w:t>
            </w:r>
          </w:p>
        </w:tc>
        <w:tc>
          <w:tcPr>
            <w:tcW w:w="4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10101"/>
                <w:kern w:val="0"/>
                <w:sz w:val="21"/>
                <w:szCs w:val="21"/>
              </w:rPr>
            </w:pPr>
            <w:r>
              <w:rPr>
                <w:rFonts w:hint="eastAsia" w:ascii="仿宋_GB2312" w:hAnsi="仿宋_GB2312" w:eastAsia="仿宋_GB2312" w:cs="仿宋_GB2312"/>
                <w:sz w:val="21"/>
                <w:szCs w:val="21"/>
                <w:vertAlign w:val="baseline"/>
                <w:lang w:eastAsia="zh-CN"/>
              </w:rPr>
              <w:t>1.结合“12·4”国家宪法日，开展“宪法宣传周”活动，广泛开展宪法学习宣传教育。</w:t>
            </w:r>
            <w:r>
              <w:rPr>
                <w:rFonts w:hint="eastAsia" w:ascii="仿宋_GB2312" w:hAnsi="仿宋_GB2312" w:eastAsia="仿宋_GB2312" w:cs="仿宋_GB2312"/>
                <w:color w:val="010101"/>
                <w:kern w:val="0"/>
                <w:sz w:val="21"/>
                <w:szCs w:val="21"/>
              </w:rPr>
              <w:t>推动全社会学习宣传宪法</w:t>
            </w:r>
            <w:r>
              <w:rPr>
                <w:rFonts w:hint="eastAsia" w:ascii="仿宋_GB2312" w:hAnsi="仿宋_GB2312" w:eastAsia="仿宋_GB2312" w:cs="仿宋_GB2312"/>
                <w:color w:val="010101"/>
                <w:kern w:val="0"/>
                <w:sz w:val="21"/>
                <w:szCs w:val="21"/>
                <w:lang w:eastAsia="zh-CN"/>
              </w:rPr>
              <w:t>，</w:t>
            </w:r>
            <w:r>
              <w:rPr>
                <w:rFonts w:hint="eastAsia" w:ascii="仿宋_GB2312" w:hAnsi="仿宋_GB2312" w:eastAsia="仿宋_GB2312" w:cs="仿宋_GB2312"/>
                <w:color w:val="010101"/>
                <w:kern w:val="0"/>
                <w:sz w:val="21"/>
                <w:szCs w:val="21"/>
              </w:rPr>
              <w:t>贯彻实施宪法</w:t>
            </w:r>
            <w:r>
              <w:rPr>
                <w:rFonts w:hint="eastAsia" w:ascii="仿宋_GB2312" w:hAnsi="仿宋_GB2312" w:eastAsia="仿宋_GB2312" w:cs="仿宋_GB2312"/>
                <w:color w:val="010101"/>
                <w:kern w:val="0"/>
                <w:sz w:val="21"/>
                <w:szCs w:val="21"/>
                <w:lang w:eastAsia="zh-CN"/>
              </w:rPr>
              <w:t>常态化</w:t>
            </w:r>
            <w:r>
              <w:rPr>
                <w:rFonts w:hint="eastAsia" w:ascii="仿宋_GB2312" w:hAnsi="仿宋_GB2312" w:eastAsia="仿宋_GB2312" w:cs="仿宋_GB2312"/>
                <w:color w:val="010101"/>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2.深入宣传宪法至上、依宪治国、依宪执政等理念。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3.引导干部职工主动运用宪法。</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推动自然资源行政人员带头尊崇宪法、学习宪法、遵守宪法、维护宪法、运用宪法，提升各级党员领导干部运用法治思维和法治方式解决问题的能力。</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综合业务室、局属各单位</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w:t>
            </w:r>
            <w:r>
              <w:rPr>
                <w:rFonts w:hint="eastAsia" w:ascii="仿宋_GB2312" w:hAnsi="仿宋_GB2312" w:eastAsia="仿宋_GB2312" w:cs="仿宋_GB2312"/>
                <w:sz w:val="21"/>
                <w:szCs w:val="21"/>
                <w:vertAlign w:val="baseline"/>
                <w:lang w:val="en-US" w:eastAsia="zh-CN"/>
              </w:rPr>
              <w:t>国特色社会主义法律体系</w:t>
            </w:r>
          </w:p>
        </w:tc>
        <w:tc>
          <w:tcPr>
            <w:tcW w:w="2541"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《中华人民共和国民法典》《中华人民共和国行政处罚法》《中华人民共和国行政诉讼法》《中华人民共和国行政复议法》等法律法规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tc>
        <w:tc>
          <w:tcPr>
            <w:tcW w:w="4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sz w:val="21"/>
                <w:szCs w:val="21"/>
                <w:vertAlign w:val="baseline"/>
                <w:lang w:eastAsia="zh-CN"/>
              </w:rPr>
              <w:t>全面实行领导干部年终述法制度。2.党组理论学习中心组、各党支部纳入学习计划。3.在“4</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22”世界地球日、“6</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25”全国土地日、“12</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4”国家宪法日等重要时间节点开展普法学习宣传。4.把法治教育纳入干部教育培训总体规划，做好自然资源领域行政复议和应诉工作。广泛宣传相关法规，健全自然资源领域行政复议和应诉工作机制，受理和处理行政复议案件，充分发挥自然资源领域行政复议的积极作用，妥善化解争议，切实提升行政复议和行政诉讼工作水平。</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1.落实领导干部学法制度，将法律法规学习纳入领导干部学习计划。2.局属各单位要有学习计划，有明确学习任务并保证学习时间和效果。3.积极利用法律宣传日、宣传周、宣传月等载体开展法治宣传活动，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局属各单位、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机关各站室</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自然资源系统工作人员、社会公众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党内法规</w:t>
            </w:r>
          </w:p>
        </w:tc>
        <w:tc>
          <w:tcPr>
            <w:tcW w:w="2541"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《中国共产党章程》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《中国共产党廉洁自律准则》《中国共产党纪律处分条例》《中国共产党党内监督条例》《关于新形势下党内政治生活的若干准则》</w:t>
            </w:r>
            <w:r>
              <w:rPr>
                <w:rFonts w:hint="eastAsia" w:ascii="仿宋_GB2312" w:hAnsi="仿宋_GB2312" w:eastAsia="仿宋_GB2312" w:cs="仿宋_GB2312"/>
                <w:color w:val="000000"/>
                <w:sz w:val="21"/>
                <w:szCs w:val="21"/>
                <w:lang w:eastAsia="zh-CN"/>
              </w:rPr>
              <w:t>《中国共产党政法工作条例》</w:t>
            </w:r>
            <w:r>
              <w:rPr>
                <w:rFonts w:hint="eastAsia" w:ascii="仿宋_GB2312" w:hAnsi="仿宋_GB2312" w:eastAsia="仿宋_GB2312" w:cs="仿宋_GB2312"/>
                <w:sz w:val="21"/>
                <w:szCs w:val="21"/>
                <w:vertAlign w:val="baseline"/>
                <w:lang w:val="en-US" w:eastAsia="zh-CN"/>
              </w:rPr>
              <w:t>等党内法规</w:t>
            </w:r>
          </w:p>
        </w:tc>
        <w:tc>
          <w:tcPr>
            <w:tcW w:w="4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1.把重要党内法规列为干部理论学习的重要内容，以党章、准则、条例等为重点。2.把学习党内法规作为各党支部“三会一课”内容。</w:t>
            </w:r>
            <w:bookmarkStart w:id="0" w:name="_GoBack"/>
            <w:bookmarkEnd w:id="0"/>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1.把党内法规学习与“法律进机关”结合组织开展互动性强的主题宣传活动。2.坚决反对“四风”特别是形式主义和官僚主义，树牢干部廉政思想防线。</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办公室、综合业务室、局属各单位</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自然资源系统工作人员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541"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《中华人民共和国土地管理法》《中华人民共和国土地管理法实施条例》《宁夏回族自治区土地管理条例》</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综合业务室、执法监察室、耕保和权益开发利用室、土地收储中心、确权登记和地理信息室</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《中华人民共和国城乡规划法》《宁夏回族自治区城镇国有土地使用权出让和转让办法》（2017年修正）</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z w:val="21"/>
                <w:szCs w:val="21"/>
                <w:lang w:eastAsia="zh-CN"/>
              </w:rPr>
              <w:t>城市建设规划站、耕保和权益开发利用室</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z w:val="21"/>
                <w:szCs w:val="21"/>
              </w:rPr>
              <w:t>《中华人民共和国测绘法》《基础测绘条例》《地图管理条例》</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确权登记和地理信息室</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测绘地理信息从业人员及群众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《基本农田保护条例》</w:t>
            </w: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《土地复垦条例》</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耕保和权益开发利用室</w:t>
            </w:r>
          </w:p>
        </w:tc>
        <w:tc>
          <w:tcPr>
            <w:tcW w:w="1004"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bidi w:val="0"/>
              <w:adjustRightInd/>
              <w:snapToGrid/>
              <w:spacing w:line="30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《中华人民共和国矿产资源法》</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执法监察室</w:t>
            </w:r>
          </w:p>
        </w:tc>
        <w:tc>
          <w:tcPr>
            <w:tcW w:w="1004"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采矿权人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《地质灾害防治条例》</w:t>
            </w:r>
          </w:p>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《森林草原防火条例》</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执法监察室、安全管理室</w:t>
            </w:r>
          </w:p>
        </w:tc>
        <w:tc>
          <w:tcPr>
            <w:tcW w:w="1004" w:type="dxa"/>
            <w:vAlign w:val="center"/>
          </w:tcPr>
          <w:p>
            <w:pPr>
              <w:keepNext w:val="0"/>
              <w:keepLines/>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《不动产登记暂行条例》《不动产登记暂行条例实施细则》</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确权登记和地理信息室、</w:t>
            </w:r>
            <w:r>
              <w:rPr>
                <w:rFonts w:hint="eastAsia" w:ascii="仿宋_GB2312" w:hAnsi="仿宋_GB2312" w:eastAsia="仿宋_GB2312" w:cs="仿宋_GB2312"/>
                <w:color w:val="000000"/>
                <w:sz w:val="21"/>
                <w:szCs w:val="21"/>
              </w:rPr>
              <w:t>不动产登记中心</w:t>
            </w:r>
          </w:p>
        </w:tc>
        <w:tc>
          <w:tcPr>
            <w:tcW w:w="1004"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《中华人民共和国森林法》《中华人民共和国野生动物保护法》《中华人民共和国</w:t>
            </w:r>
            <w:r>
              <w:rPr>
                <w:rFonts w:hint="eastAsia" w:ascii="仿宋_GB2312" w:hAnsi="仿宋_GB2312" w:eastAsia="仿宋_GB2312" w:cs="仿宋_GB2312"/>
                <w:color w:val="000000"/>
                <w:sz w:val="21"/>
                <w:szCs w:val="21"/>
                <w:lang w:eastAsia="zh-CN"/>
              </w:rPr>
              <w:t>草原</w:t>
            </w:r>
            <w:r>
              <w:rPr>
                <w:rFonts w:hint="eastAsia" w:ascii="仿宋_GB2312" w:hAnsi="仿宋_GB2312" w:eastAsia="仿宋_GB2312" w:cs="仿宋_GB2312"/>
                <w:color w:val="000000"/>
                <w:sz w:val="21"/>
                <w:szCs w:val="21"/>
              </w:rPr>
              <w:t>法》</w:t>
            </w:r>
            <w:r>
              <w:rPr>
                <w:rFonts w:hint="eastAsia" w:ascii="仿宋_GB2312" w:hAnsi="仿宋_GB2312" w:eastAsia="仿宋_GB2312" w:cs="仿宋_GB2312"/>
                <w:color w:val="000000"/>
                <w:sz w:val="21"/>
                <w:szCs w:val="21"/>
                <w:lang w:eastAsia="zh-CN"/>
              </w:rPr>
              <w:t>《中华人民共和国湿地保护法》等</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林技推广服务中心、县林场、治沙林场、湿地林场、草原站</w:t>
            </w:r>
          </w:p>
        </w:tc>
        <w:tc>
          <w:tcPr>
            <w:tcW w:w="1004"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《中华人民共和国行政处罚法》</w:t>
            </w:r>
            <w:r>
              <w:rPr>
                <w:rFonts w:hint="eastAsia" w:ascii="仿宋_GB2312" w:hAnsi="仿宋_GB2312" w:eastAsia="仿宋_GB2312" w:cs="仿宋_GB2312"/>
                <w:sz w:val="21"/>
                <w:szCs w:val="21"/>
                <w:vertAlign w:val="baseline"/>
                <w:lang w:eastAsia="zh-CN"/>
              </w:rPr>
              <w:t>《中华人民共和国行政诉讼法》《中华人民共和国行政复议法》</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执法</w:t>
            </w:r>
            <w:r>
              <w:rPr>
                <w:rFonts w:hint="eastAsia" w:ascii="仿宋_GB2312" w:hAnsi="仿宋_GB2312" w:eastAsia="仿宋_GB2312" w:cs="仿宋_GB2312"/>
                <w:color w:val="000000"/>
                <w:sz w:val="21"/>
                <w:szCs w:val="21"/>
                <w:lang w:eastAsia="zh-CN"/>
              </w:rPr>
              <w:t>监察室、城市建设规划站、林技推广服务中心、草原站、综合业务室</w:t>
            </w:r>
          </w:p>
        </w:tc>
        <w:tc>
          <w:tcPr>
            <w:tcW w:w="1004"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top"/>
          </w:tcPr>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lang w:eastAsia="zh-CN"/>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lang w:eastAsia="zh-CN"/>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lang w:eastAsia="zh-CN"/>
              </w:rPr>
            </w:pPr>
          </w:p>
          <w:p>
            <w:pPr>
              <w:keepNext w:val="0"/>
              <w:keepLines/>
              <w:pageBreakBefore w:val="0"/>
              <w:widowControl w:val="0"/>
              <w:kinsoku/>
              <w:wordWrap/>
              <w:overflowPunct/>
              <w:topLinePunct w:val="0"/>
              <w:autoSpaceDE/>
              <w:autoSpaceDN w:val="0"/>
              <w:bidi w:val="0"/>
              <w:adjustRightInd/>
              <w:snapToGrid/>
              <w:spacing w:line="300" w:lineRule="exact"/>
              <w:jc w:val="both"/>
              <w:textAlignment w:val="auto"/>
              <w:rPr>
                <w:rFonts w:hint="eastAsia" w:ascii="仿宋_GB2312" w:hAnsi="仿宋_GB2312" w:eastAsia="仿宋_GB2312" w:cs="仿宋_GB2312"/>
                <w:color w:val="000000"/>
                <w:sz w:val="21"/>
                <w:szCs w:val="21"/>
                <w:lang w:eastAsia="zh-CN"/>
              </w:rPr>
            </w:pPr>
          </w:p>
          <w:p>
            <w:pPr>
              <w:keepNext w:val="0"/>
              <w:keepLines/>
              <w:pageBreakBefore w:val="0"/>
              <w:widowControl w:val="0"/>
              <w:kinsoku/>
              <w:wordWrap/>
              <w:overflowPunct/>
              <w:topLinePunct w:val="0"/>
              <w:autoSpaceDE/>
              <w:autoSpaceDN w:val="0"/>
              <w:bidi w:val="0"/>
              <w:adjustRightInd/>
              <w:snapToGrid/>
              <w:spacing w:line="300" w:lineRule="exact"/>
              <w:ind w:firstLine="210" w:firstLineChars="100"/>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《信访工作条例》</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1.将普法工作与业务工作同部署、同检查、同落实。2.积极利用法律宣传日、宣传周、宣传月等载体，开展法治宣传活动，同时利用微信公众号、微博等新媒体展开线上法治宣传活动，每年不少于4次。</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综合业务室</w:t>
            </w:r>
          </w:p>
        </w:tc>
        <w:tc>
          <w:tcPr>
            <w:tcW w:w="1004"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务相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规章</w:t>
            </w:r>
          </w:p>
        </w:tc>
        <w:tc>
          <w:tcPr>
            <w:tcW w:w="2541"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《宁夏回族自治区行政听证程序规定》</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利用多种载体，开展日常宣传。组织开展相关法律法规知识培训</w:t>
            </w:r>
          </w:p>
        </w:tc>
        <w:tc>
          <w:tcPr>
            <w:tcW w:w="288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1.将普法工作与业务工作同部署、同检查、同落实。2.积极利用法律宣传日、宣传周、宣传月等载体，开展法治宣传活动，同时利用微信公众号、微博等新媒体展开线上法治宣传活动，</w:t>
            </w:r>
            <w:r>
              <w:rPr>
                <w:rFonts w:hint="eastAsia" w:ascii="仿宋_GB2312" w:hAnsi="仿宋_GB2312" w:eastAsia="仿宋_GB2312" w:cs="仿宋_GB2312"/>
                <w:sz w:val="21"/>
                <w:szCs w:val="21"/>
                <w:vertAlign w:val="baseline"/>
                <w:lang w:eastAsia="zh-CN"/>
              </w:rPr>
              <w:t>每年不少于</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次</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eastAsia="zh-CN"/>
              </w:rPr>
              <w:t>3.提供</w:t>
            </w:r>
            <w:r>
              <w:rPr>
                <w:rFonts w:hint="eastAsia" w:ascii="仿宋_GB2312" w:hAnsi="仿宋_GB2312" w:eastAsia="仿宋_GB2312" w:cs="仿宋_GB2312"/>
                <w:sz w:val="21"/>
                <w:szCs w:val="21"/>
                <w:vertAlign w:val="baseline"/>
                <w:lang w:val="en-US" w:eastAsia="zh-CN"/>
              </w:rPr>
              <w:t>学法、普法活动</w:t>
            </w:r>
            <w:r>
              <w:rPr>
                <w:rFonts w:hint="eastAsia" w:ascii="仿宋_GB2312" w:hAnsi="仿宋_GB2312" w:eastAsia="仿宋_GB2312" w:cs="仿宋_GB2312"/>
                <w:sz w:val="21"/>
                <w:szCs w:val="21"/>
                <w:vertAlign w:val="baseline"/>
                <w:lang w:eastAsia="zh-CN"/>
              </w:rPr>
              <w:t>相关简报、图片或视频。</w:t>
            </w:r>
          </w:p>
        </w:tc>
        <w:tc>
          <w:tcPr>
            <w:tcW w:w="2066"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土地储备中心、</w:t>
            </w:r>
          </w:p>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执法监察室、城市建设规划站、林技推广服务中心、草原站、耕保和权益开发利用室、综合业务室</w:t>
            </w:r>
          </w:p>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p>
        </w:tc>
        <w:tc>
          <w:tcPr>
            <w:tcW w:w="1004" w:type="dxa"/>
            <w:vAlign w:val="center"/>
          </w:tcPr>
          <w:p>
            <w:pPr>
              <w:keepNext w:val="0"/>
              <w:keepLines/>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自然资源系统工作人员、党政干部、社会公众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53E44"/>
    <w:rsid w:val="0F032837"/>
    <w:rsid w:val="1E853E44"/>
    <w:rsid w:val="5BF43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2023-06-28T08:03:00Z</dcterms:created>
  <dc:creator>だ凍結dě爱ぷ</dc:creator>
  <cp:lastModifiedBy>だ凍結dě爱ぷ</cp:lastModifiedBy>
  <dcterms:modified xsi:type="dcterms:W3CDTF">2023-07-03T10:15:34Z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