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平罗县人社局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普法责任制考核办法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全面落实国家机关“谁执法谁普法”普法责任制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构建部门分工负责、各司其职、齐抓共管的普法工作格局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人社部门工作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实际,特制定本考核办法。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学习宣传贯彻习近平法治思想，全面贯彻党的十九大和十九届二中、三中、四中、五中全会精神及中央全面依法治国工作会议精神，全面落实习近平总书记视察宁夏重要讲话精神，</w:t>
      </w:r>
      <w:r>
        <w:rPr>
          <w:rFonts w:hint="eastAsia" w:ascii="仿宋_GB2312" w:eastAsia="仿宋_GB2312"/>
          <w:sz w:val="32"/>
          <w:szCs w:val="32"/>
        </w:rPr>
        <w:t>深入开展法治宣传教育，扎实推进依法治理和法治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，推进法治宣传教育与法治实践相结合，着力打造富有</w:t>
      </w:r>
      <w:r>
        <w:rPr>
          <w:rFonts w:hint="eastAsia" w:ascii="仿宋_GB2312" w:eastAsia="仿宋_GB2312"/>
          <w:sz w:val="32"/>
          <w:szCs w:val="32"/>
          <w:lang w:eastAsia="zh-CN"/>
        </w:rPr>
        <w:t>人社工作</w:t>
      </w:r>
      <w:r>
        <w:rPr>
          <w:rFonts w:hint="eastAsia" w:ascii="仿宋_GB2312" w:eastAsia="仿宋_GB2312"/>
          <w:sz w:val="32"/>
          <w:szCs w:val="32"/>
        </w:rPr>
        <w:t>特色的法治宣传工作品牌，充分发挥法治宣传教育在</w:t>
      </w:r>
      <w:r>
        <w:rPr>
          <w:rFonts w:hint="eastAsia" w:ascii="仿宋_GB2312" w:eastAsia="仿宋_GB2312"/>
          <w:sz w:val="32"/>
          <w:szCs w:val="32"/>
          <w:lang w:eastAsia="zh-CN"/>
        </w:rPr>
        <w:t>推动发展</w:t>
      </w:r>
      <w:r>
        <w:rPr>
          <w:rFonts w:hint="eastAsia" w:ascii="仿宋_GB2312" w:eastAsia="仿宋_GB2312"/>
          <w:sz w:val="32"/>
          <w:szCs w:val="32"/>
        </w:rPr>
        <w:t>中的基础性作用，</w:t>
      </w:r>
      <w:r>
        <w:rPr>
          <w:rFonts w:hint="eastAsia" w:ascii="仿宋_GB2312" w:eastAsia="仿宋_GB2312"/>
          <w:sz w:val="32"/>
          <w:szCs w:val="32"/>
          <w:lang w:eastAsia="zh-CN"/>
        </w:rPr>
        <w:t>切实增强人社干部职工学法、知法、懂法、守法水平</w:t>
      </w:r>
      <w:r>
        <w:rPr>
          <w:rFonts w:hint="eastAsia" w:ascii="仿宋_GB2312" w:eastAsia="仿宋_GB2312"/>
          <w:sz w:val="32"/>
          <w:szCs w:val="32"/>
        </w:rPr>
        <w:t>。以落实国家机关“谁执法谁普法”的普法责任制为契机，积极推动普法依法治理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依法</w:t>
      </w:r>
      <w:r>
        <w:rPr>
          <w:rFonts w:hint="eastAsia" w:ascii="仿宋_GB2312" w:eastAsia="仿宋_GB2312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sz w:val="32"/>
          <w:szCs w:val="32"/>
        </w:rPr>
        <w:t>工作创新发展，全面提高依法行政水平。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二、考核对象及内容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考核对象为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局属各单位、机关各室</w:t>
      </w:r>
      <w:r>
        <w:rPr>
          <w:rFonts w:hint="eastAsia" w:ascii="仿宋_GB2312" w:hAnsi="仿宋_GB2312" w:eastAsia="仿宋_GB2312" w:cs="仿宋_GB2312"/>
          <w:sz w:val="32"/>
          <w:szCs w:val="32"/>
        </w:rPr>
        <w:t>；考核内容按照《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普法责任制考核细则》进行。</w:t>
      </w:r>
    </w:p>
    <w:p>
      <w:pPr>
        <w:pStyle w:val="2"/>
        <w:widowControl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三、考核方法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考核采取自上而下的方式进行，突出重点，注重效果主要采取以下方法进行：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宪法、中国特色社会主义法律体系及相关法律、新颁布法律法规等的学习宣传情况;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法治思想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学习宣传情况;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党内法规学习宣传情况;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领导干部学法、用法情况;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机关工作人员法治宣传教育情况;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服务对象法治宣传教育情况;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运用新媒体新技术开展普法情况;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“谁执法谁普法”责任制落实情况;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结合执法实际,开展以案释法宣讲活动情况;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法治文化建设情况;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普法工作保障措施落实情况;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                　</w:t>
      </w:r>
    </w:p>
    <w:p>
      <w:pPr>
        <w:tabs>
          <w:tab w:val="left" w:pos="4739"/>
        </w:tabs>
        <w:spacing w:after="0" w:afterLines="0" w:line="560" w:lineRule="exact"/>
        <w:ind w:right="1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普法的实际效果。</w:t>
      </w:r>
    </w:p>
    <w:p>
      <w:pPr>
        <w:adjustRightInd/>
        <w:snapToGrid/>
        <w:spacing w:after="0" w:afterLines="0" w:line="560" w:lineRule="exact"/>
        <w:ind w:firstLine="48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、考核分值及结果运用</w:t>
      </w:r>
    </w:p>
    <w:p>
      <w:pPr>
        <w:adjustRightInd/>
        <w:snapToGrid/>
        <w:spacing w:after="0" w:afterLines="0" w:line="560" w:lineRule="exact"/>
        <w:ind w:firstLine="48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平罗县人社</w:t>
      </w:r>
      <w:r>
        <w:rPr>
          <w:rFonts w:hint="eastAsia" w:ascii="仿宋_GB2312" w:hAnsi="仿宋_GB2312" w:eastAsia="仿宋_GB2312" w:cs="仿宋_GB2312"/>
          <w:sz w:val="32"/>
          <w:szCs w:val="32"/>
        </w:rPr>
        <w:t>局普法责任制工作考核细则》进行打分，最终得分按比例折算后计入绩效考核综合考核得分。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（详见附表）</w:t>
      </w:r>
    </w:p>
    <w:p>
      <w:pPr>
        <w:adjustRightInd/>
        <w:snapToGrid/>
        <w:spacing w:after="0" w:afterLines="0" w:line="56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1741"/>
        <w:gridCol w:w="4031"/>
        <w:gridCol w:w="732"/>
        <w:gridCol w:w="569"/>
        <w:gridCol w:w="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7" w:type="dxa"/>
          <w:trHeight w:val="445" w:hRule="atLeast"/>
        </w:trPr>
        <w:tc>
          <w:tcPr>
            <w:tcW w:w="843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平罗县人社局普法责任制考核细则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考核项目及分值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考核方式及评分方式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自评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广泛宣传，开展形式多样的法治宣传教育活动（50分）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落实领导干部学法制度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查看领导干部参加法治培训讲座情况（5分），参加无纸化学法用法考试情况（5分）。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学习习近平法治思想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查看学习安排、学习笔记（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突出学习宣传宪法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查看是否组织学习宪法（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5分）；查看学习笔记及相关学习资料（5分）。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“以案释法”工作开展情况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查看活动通知、方案、信息、图片等资料（10分）。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“12·4”国家宪法日普法宣传活动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查看宣传方案、通知、信息、图片等资料（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深入开展“法律八进”活动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查看“法律八进”的具体落实情况,有安排、有总结，有相关印证资料（10分）。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依法行政，推进法治政府建设（15分）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推进法治政府建设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查看法治政府各项工作落实、总结、信息、图片等资料（1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规范执法，提升普法依法治理成效（15分）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劳动保障工作开展情况及矛盾纠纷排查机制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劳动保障监察工作是否严格按照规定执行，是否做到将矛盾化解在“萌芽”状态（5分）。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权责清单实施情况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查看清单按要求公示情况（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6分）；查看各部门是否按照要求落实，有无违规行使职权（4分）。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健全普法依法治理工作保障机制（10分）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落实普法依法治理工作责任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查看普法依法治理工作开展情况，各类方案、文件落实情况（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建立普法依法治理考核机制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查看是否制定考核办法（3分）；查看考核组织落实情况（2分）。</w:t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其他（10分）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档案规范化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材料是否齐全（5分）；材料整理是否规范（5分）。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75BA7"/>
    <w:rsid w:val="01EF35B1"/>
    <w:rsid w:val="0CB9795F"/>
    <w:rsid w:val="16B02A54"/>
    <w:rsid w:val="1DCC5FFB"/>
    <w:rsid w:val="1F46350C"/>
    <w:rsid w:val="2EB77B7B"/>
    <w:rsid w:val="2F7F38CE"/>
    <w:rsid w:val="36B75BA7"/>
    <w:rsid w:val="3E6E2AB0"/>
    <w:rsid w:val="4B2E6609"/>
    <w:rsid w:val="62F7661E"/>
    <w:rsid w:val="65F31C21"/>
    <w:rsid w:val="6D535020"/>
    <w:rsid w:val="70081086"/>
    <w:rsid w:val="74782F2B"/>
    <w:rsid w:val="75C773B9"/>
    <w:rsid w:val="7F8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2018-07-24T00:54:00Z</dcterms:created>
  <dc:creator>Administrator</dc:creator>
  <cp:lastModifiedBy>沐晓</cp:lastModifiedBy>
  <dcterms:modified xsi:type="dcterms:W3CDTF">2021-08-10T03:45:24Z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B0A146856A4241268B850381C9ACDC2B</vt:lpwstr>
  </property>
</Properties>
</file>