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555555"/>
          <w:spacing w:val="0"/>
          <w:sz w:val="44"/>
          <w:szCs w:val="44"/>
          <w:lang w:eastAsia="zh-CN"/>
        </w:rPr>
      </w:pPr>
      <w:r>
        <w:rPr>
          <w:rFonts w:hint="eastAsia" w:ascii="方正小标宋简体" w:hAnsi="方正小标宋简体" w:eastAsia="方正小标宋简体" w:cs="方正小标宋简体"/>
          <w:b w:val="0"/>
          <w:i w:val="0"/>
          <w:caps w:val="0"/>
          <w:color w:val="555555"/>
          <w:spacing w:val="0"/>
          <w:sz w:val="44"/>
          <w:szCs w:val="44"/>
          <w:shd w:val="clear" w:fill="FFFFFF"/>
          <w:lang w:eastAsia="zh-CN"/>
        </w:rPr>
        <w:t>关于印发《平罗县文化旅游广电局</w:t>
      </w:r>
      <w:r>
        <w:rPr>
          <w:rFonts w:hint="eastAsia" w:ascii="方正小标宋简体" w:hAnsi="方正小标宋简体" w:eastAsia="方正小标宋简体" w:cs="方正小标宋简体"/>
          <w:b w:val="0"/>
          <w:i w:val="0"/>
          <w:caps w:val="0"/>
          <w:color w:val="555555"/>
          <w:spacing w:val="0"/>
          <w:sz w:val="44"/>
          <w:szCs w:val="44"/>
          <w:shd w:val="clear" w:fill="FFFFFF"/>
          <w:lang w:val="en-US" w:eastAsia="zh-CN"/>
        </w:rPr>
        <w:t>2021年</w:t>
      </w:r>
      <w:r>
        <w:rPr>
          <w:rFonts w:hint="eastAsia" w:ascii="方正小标宋简体" w:hAnsi="方正小标宋简体" w:eastAsia="方正小标宋简体" w:cs="方正小标宋简体"/>
          <w:b w:val="0"/>
          <w:i w:val="0"/>
          <w:caps w:val="0"/>
          <w:color w:val="555555"/>
          <w:spacing w:val="0"/>
          <w:sz w:val="44"/>
          <w:szCs w:val="44"/>
          <w:shd w:val="clear" w:fill="FFFFFF"/>
        </w:rPr>
        <w:t>“四清单一办法”普法责任制</w:t>
      </w:r>
      <w:r>
        <w:rPr>
          <w:rFonts w:hint="eastAsia" w:ascii="方正小标宋简体" w:hAnsi="方正小标宋简体" w:eastAsia="方正小标宋简体" w:cs="方正小标宋简体"/>
          <w:b w:val="0"/>
          <w:i w:val="0"/>
          <w:caps w:val="0"/>
          <w:color w:val="555555"/>
          <w:spacing w:val="0"/>
          <w:sz w:val="44"/>
          <w:szCs w:val="44"/>
          <w:shd w:val="clear" w:fill="FFFFFF"/>
          <w:lang w:eastAsia="zh-CN"/>
        </w:rPr>
        <w:t>实施方案》的通</w:t>
      </w:r>
      <w:r>
        <w:rPr>
          <w:rFonts w:hint="eastAsia" w:ascii="方正小标宋简体" w:hAnsi="方正小标宋简体" w:eastAsia="方正小标宋简体" w:cs="方正小标宋简体"/>
          <w:b w:val="0"/>
          <w:i w:val="0"/>
          <w:caps w:val="0"/>
          <w:color w:val="555555"/>
          <w:spacing w:val="0"/>
          <w:sz w:val="44"/>
          <w:szCs w:val="44"/>
          <w:shd w:val="clear" w:fill="FFFFFF"/>
          <w:lang w:val="en-US" w:eastAsia="zh-CN"/>
        </w:rPr>
        <w:t xml:space="preserve">   </w:t>
      </w:r>
      <w:r>
        <w:rPr>
          <w:rFonts w:hint="eastAsia" w:ascii="方正小标宋简体" w:hAnsi="方正小标宋简体" w:eastAsia="方正小标宋简体" w:cs="方正小标宋简体"/>
          <w:b w:val="0"/>
          <w:i w:val="0"/>
          <w:caps w:val="0"/>
          <w:color w:val="555555"/>
          <w:spacing w:val="0"/>
          <w:sz w:val="44"/>
          <w:szCs w:val="44"/>
          <w:shd w:val="clear" w:fill="FFFFFF"/>
          <w:lang w:eastAsia="zh-CN"/>
        </w:rPr>
        <w:t>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局属各单位、机关各办公室：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lang w:eastAsia="zh-CN"/>
        </w:rPr>
        <w:t>《平罗县文化旅游广电局</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“四清单一办法” 普法责任制</w:t>
      </w:r>
      <w:r>
        <w:rPr>
          <w:rFonts w:hint="eastAsia" w:ascii="仿宋_GB2312" w:hAnsi="仿宋_GB2312" w:eastAsia="仿宋_GB2312" w:cs="仿宋_GB2312"/>
          <w:sz w:val="32"/>
          <w:szCs w:val="32"/>
          <w:lang w:eastAsia="zh-CN"/>
        </w:rPr>
        <w:t>实施方案》印发给你们，请对标对表，全面落实。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附件：1.平罗县文广局普法内容清单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2.平罗县文广局普法责任清单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3.平罗县文广局普法措施清单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4.平罗县文广局普法标准清单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5.平罗县文广局普法工作考核办法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平罗县文化旅游广电局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2021年7月15日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b w:val="0"/>
          <w:i w:val="0"/>
          <w:caps w:val="0"/>
          <w:color w:val="555555"/>
          <w:spacing w:val="0"/>
          <w:sz w:val="44"/>
          <w:szCs w:val="44"/>
          <w:shd w:val="clear" w:fill="FFFFFF"/>
          <w:lang w:eastAsia="zh-CN"/>
        </w:rPr>
        <w:t>平罗县文化旅游广电局</w:t>
      </w:r>
      <w:r>
        <w:rPr>
          <w:rFonts w:hint="eastAsia" w:ascii="方正小标宋简体" w:hAnsi="方正小标宋简体" w:eastAsia="方正小标宋简体" w:cs="方正小标宋简体"/>
          <w:b w:val="0"/>
          <w:i w:val="0"/>
          <w:caps w:val="0"/>
          <w:color w:val="555555"/>
          <w:spacing w:val="0"/>
          <w:sz w:val="44"/>
          <w:szCs w:val="44"/>
          <w:shd w:val="clear" w:fill="FFFFFF"/>
          <w:lang w:val="en-US" w:eastAsia="zh-CN"/>
        </w:rPr>
        <w:t>2021年</w:t>
      </w:r>
      <w:r>
        <w:rPr>
          <w:rFonts w:hint="eastAsia" w:ascii="方正小标宋简体" w:hAnsi="方正小标宋简体" w:eastAsia="方正小标宋简体" w:cs="方正小标宋简体"/>
          <w:b w:val="0"/>
          <w:i w:val="0"/>
          <w:caps w:val="0"/>
          <w:color w:val="555555"/>
          <w:spacing w:val="0"/>
          <w:sz w:val="44"/>
          <w:szCs w:val="44"/>
          <w:shd w:val="clear" w:fill="FFFFFF"/>
        </w:rPr>
        <w:t>“四清单一办法”普法责任制</w:t>
      </w:r>
      <w:r>
        <w:rPr>
          <w:rFonts w:hint="eastAsia" w:ascii="方正小标宋简体" w:hAnsi="方正小标宋简体" w:eastAsia="方正小标宋简体" w:cs="方正小标宋简体"/>
          <w:b w:val="0"/>
          <w:i w:val="0"/>
          <w:caps w:val="0"/>
          <w:color w:val="555555"/>
          <w:spacing w:val="0"/>
          <w:sz w:val="44"/>
          <w:szCs w:val="44"/>
          <w:shd w:val="clear" w:fill="FFFFFF"/>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为进一步强化文化和旅游系统普法工作主体责任，全面落实“谁执法 谁普法”“谁主管 谁普法”“谁服务 谁普法”的要求，</w:t>
      </w:r>
      <w:r>
        <w:rPr>
          <w:rFonts w:hint="eastAsia" w:ascii="仿宋_GB2312" w:hAnsi="仿宋_GB2312" w:eastAsia="仿宋_GB2312" w:cs="仿宋_GB2312"/>
          <w:sz w:val="32"/>
          <w:szCs w:val="32"/>
          <w:lang w:eastAsia="zh-CN"/>
        </w:rPr>
        <w:t>按照相关</w:t>
      </w:r>
      <w:r>
        <w:rPr>
          <w:rFonts w:hint="eastAsia" w:ascii="仿宋_GB2312" w:hAnsi="仿宋_GB2312" w:eastAsia="仿宋_GB2312" w:cs="仿宋_GB2312"/>
          <w:sz w:val="32"/>
          <w:szCs w:val="32"/>
        </w:rPr>
        <w:t>要求，结合文广局实际，特制定本实施方案。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习近平新时代中国特色社会主义思想为指导，深入贯彻</w:t>
      </w:r>
      <w:r>
        <w:rPr>
          <w:rFonts w:hint="eastAsia" w:ascii="仿宋_GB2312" w:hAnsi="仿宋_GB2312" w:eastAsia="仿宋_GB2312" w:cs="仿宋_GB2312"/>
          <w:sz w:val="32"/>
          <w:szCs w:val="32"/>
          <w:lang w:eastAsia="zh-CN"/>
        </w:rPr>
        <w:t>习近平法治思想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增强“四个意识”，坚定“四个自信”，做到“两个维护”，深入推进法治政府建设工作，统筹推进社会治理法治建设，着力加强法治政府工作，全面落实中央和</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县关于法治宣传教育的</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决策部署，</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按照“谁执法谁普法”的要求，进一步明确普法职责，强化普法责任，</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发挥依法治理工作在服务文化旅游发展、促进社会和谐稳定中的作用。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1、明确普法主要内容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深入学习“依法治国”、“法治政府”理念，加强对《宪法》及各类业务相关法律法规的系统学习和领悟，进一步强化法治思维和依法行政能力。</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深入学习宣传法律法规，增强工作人员尊法、学法、守法、用法意识和依法履职能力，提高服务对象法律意识。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深入学习宣传党内法规，提高党员干部党章、党规、党纪意识。</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大力宣传党的民族政策和社会主义核心价值观，引导干部群众牢固树立社会主义法治理念，促进民族和谐、社会稳定发展。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梳理细化普法责任清单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依据普法主要内容和文化旅游系统适用、执行的相关法律法规，制定普法责任清单，按年度制定普法计划，确定文化和旅游系统普法与社会普法的内容和措施，明确普法对象、普法任务和工作要求。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推进普法责任落实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健全文化和旅游系统学法制度。完善党支部学法、领导干部年度述法制度，坚持每年组织专题学法不少于4次。坚持全体干部日常学法制度，加强法治培训和对新法律法规的学习培训工作，建立学法用法考试考核制度。</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积极开展社会普法。结合自身工作职能和服务对象特点，积极开展“法律进校园”、“法律进社区”、“法律进军营”等“法律八进”活动，对服务对象开展多种形式的法律宣传，开展多种形式的普法宣传活动。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突出重要时间节点、重要主题开展普法，有针对性的开展专题普法活动。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三、主要措施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1、健全普法宣传领导机构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落实“一把手”负总责要求，适时调整普法领导小组成员，及时研究解决普法工作中存在的问题，将普法工作与全馆法治工作同安排、同部署、同考核。</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建立普法工作制度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建立普法督查制度。每</w:t>
      </w:r>
      <w:r>
        <w:rPr>
          <w:rFonts w:hint="eastAsia" w:ascii="仿宋_GB2312" w:hAnsi="仿宋_GB2312" w:eastAsia="仿宋_GB2312" w:cs="仿宋_GB2312"/>
          <w:sz w:val="32"/>
          <w:szCs w:val="32"/>
          <w:lang w:eastAsia="zh-CN"/>
        </w:rPr>
        <w:t>季度</w:t>
      </w:r>
      <w:r>
        <w:rPr>
          <w:rFonts w:hint="eastAsia" w:ascii="仿宋_GB2312" w:hAnsi="仿宋_GB2312" w:eastAsia="仿宋_GB2312" w:cs="仿宋_GB2312"/>
          <w:sz w:val="32"/>
          <w:szCs w:val="32"/>
        </w:rPr>
        <w:t>对普法工作督查一次，年底进行普法考核。</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建立工作报告制度。每年6月底向县普法办上报普法工作情况，每年12月底前报告本年度普法工作情况。</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建立普法责任公告制度。每年</w:t>
      </w:r>
      <w:r>
        <w:rPr>
          <w:rFonts w:hint="eastAsia" w:ascii="仿宋_GB2312" w:hAnsi="仿宋_GB2312" w:eastAsia="仿宋_GB2312" w:cs="仿宋_GB2312"/>
          <w:sz w:val="32"/>
          <w:szCs w:val="32"/>
          <w:lang w:eastAsia="zh-CN"/>
        </w:rPr>
        <w:t>定期</w:t>
      </w:r>
      <w:r>
        <w:rPr>
          <w:rFonts w:hint="eastAsia" w:ascii="仿宋_GB2312" w:hAnsi="仿宋_GB2312" w:eastAsia="仿宋_GB2312" w:cs="仿宋_GB2312"/>
          <w:sz w:val="32"/>
          <w:szCs w:val="32"/>
        </w:rPr>
        <w:t>对拟开展的普法活动包括普法内容、普法对象、活动方式、实施时间等（“四清单一办法”）进行公告，接受社会监督。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3、加强普法经费、物质保障，为开展普法活动创造条件。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both"/>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both"/>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t>平罗县文广局普法内容清单</w:t>
      </w:r>
    </w:p>
    <w:tbl>
      <w:tblPr>
        <w:tblStyle w:val="6"/>
        <w:tblW w:w="8525" w:type="dxa"/>
        <w:tblInd w:w="136" w:type="dxa"/>
        <w:shd w:val="clear" w:color="auto" w:fill="auto"/>
        <w:tblLayout w:type="fixed"/>
        <w:tblCellMar>
          <w:top w:w="15" w:type="dxa"/>
          <w:left w:w="15" w:type="dxa"/>
          <w:bottom w:w="15" w:type="dxa"/>
          <w:right w:w="15" w:type="dxa"/>
        </w:tblCellMar>
      </w:tblPr>
      <w:tblGrid>
        <w:gridCol w:w="1095"/>
        <w:gridCol w:w="7430"/>
      </w:tblGrid>
      <w:tr>
        <w:tblPrEx>
          <w:shd w:val="clear" w:color="auto" w:fill="auto"/>
          <w:tblCellMar>
            <w:top w:w="15" w:type="dxa"/>
            <w:left w:w="15" w:type="dxa"/>
            <w:bottom w:w="15" w:type="dxa"/>
            <w:right w:w="15" w:type="dxa"/>
          </w:tblCellMar>
        </w:tblPrEx>
        <w:trPr>
          <w:trHeight w:val="284" w:hRule="atLeast"/>
        </w:trPr>
        <w:tc>
          <w:tcPr>
            <w:tcW w:w="1095" w:type="dxa"/>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序号</w:t>
            </w:r>
          </w:p>
        </w:tc>
        <w:tc>
          <w:tcPr>
            <w:tcW w:w="7430"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内  容</w:t>
            </w:r>
          </w:p>
        </w:tc>
      </w:tr>
      <w:tr>
        <w:tblPrEx>
          <w:tblCellMar>
            <w:top w:w="15" w:type="dxa"/>
            <w:left w:w="15" w:type="dxa"/>
            <w:bottom w:w="15" w:type="dxa"/>
            <w:right w:w="15" w:type="dxa"/>
          </w:tblCellMar>
        </w:tblPrEx>
        <w:trPr>
          <w:trHeight w:val="77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vertAlign w:val="baseline"/>
                <w:lang w:val="en-US" w:eastAsia="zh-CN" w:bidi="ar"/>
              </w:rPr>
              <w:t>1</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i w:val="0"/>
                <w:color w:val="000000"/>
                <w:sz w:val="32"/>
                <w:szCs w:val="32"/>
                <w:u w:val="none"/>
                <w:lang w:eastAsia="zh-CN"/>
              </w:rPr>
              <w:t>习近平新时代中国特色社会主义思想</w:t>
            </w:r>
          </w:p>
        </w:tc>
      </w:tr>
      <w:tr>
        <w:tblPrEx>
          <w:tblCellMar>
            <w:top w:w="15" w:type="dxa"/>
            <w:left w:w="15" w:type="dxa"/>
            <w:bottom w:w="15" w:type="dxa"/>
            <w:right w:w="15" w:type="dxa"/>
          </w:tblCellMar>
        </w:tblPrEx>
        <w:trPr>
          <w:trHeight w:val="77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vertAlign w:val="baseline"/>
                <w:lang w:val="en-US" w:eastAsia="zh-CN" w:bidi="ar"/>
              </w:rPr>
              <w:t>2</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习近平法治</w:t>
            </w:r>
            <w:bookmarkStart w:id="0" w:name="_GoBack"/>
            <w:bookmarkEnd w:id="0"/>
            <w:r>
              <w:rPr>
                <w:rFonts w:hint="eastAsia" w:ascii="仿宋" w:hAnsi="仿宋" w:eastAsia="仿宋" w:cs="仿宋"/>
                <w:color w:val="auto"/>
                <w:sz w:val="32"/>
                <w:szCs w:val="32"/>
                <w:lang w:eastAsia="zh-CN"/>
              </w:rPr>
              <w:t>思想</w:t>
            </w:r>
          </w:p>
        </w:tc>
      </w:tr>
      <w:tr>
        <w:tblPrEx>
          <w:tblCellMar>
            <w:top w:w="15" w:type="dxa"/>
            <w:left w:w="15" w:type="dxa"/>
            <w:bottom w:w="15" w:type="dxa"/>
            <w:right w:w="15" w:type="dxa"/>
          </w:tblCellMar>
        </w:tblPrEx>
        <w:trPr>
          <w:trHeight w:val="77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vertAlign w:val="baseline"/>
                <w:lang w:val="en-US" w:eastAsia="zh-CN" w:bidi="ar"/>
              </w:rPr>
              <w:t>3</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vertAlign w:val="baseline"/>
                <w:lang w:val="en-US" w:eastAsia="zh-CN" w:bidi="ar"/>
              </w:rPr>
              <w:t>党的十九届五中全会精神</w:t>
            </w:r>
          </w:p>
        </w:tc>
      </w:tr>
      <w:tr>
        <w:tblPrEx>
          <w:tblCellMar>
            <w:top w:w="15" w:type="dxa"/>
            <w:left w:w="15" w:type="dxa"/>
            <w:bottom w:w="15" w:type="dxa"/>
            <w:right w:w="15" w:type="dxa"/>
          </w:tblCellMar>
        </w:tblPrEx>
        <w:trPr>
          <w:trHeight w:val="78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中华人民共和国民法典</w:t>
            </w:r>
          </w:p>
        </w:tc>
      </w:tr>
      <w:tr>
        <w:tblPrEx>
          <w:tblCellMar>
            <w:top w:w="15" w:type="dxa"/>
            <w:left w:w="15" w:type="dxa"/>
            <w:bottom w:w="15" w:type="dxa"/>
            <w:right w:w="15" w:type="dxa"/>
          </w:tblCellMar>
        </w:tblPrEx>
        <w:trPr>
          <w:trHeight w:val="78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中华人民共和国行政许可法</w:t>
            </w:r>
          </w:p>
        </w:tc>
      </w:tr>
      <w:tr>
        <w:tblPrEx>
          <w:tblCellMar>
            <w:top w:w="15" w:type="dxa"/>
            <w:left w:w="15" w:type="dxa"/>
            <w:bottom w:w="15" w:type="dxa"/>
            <w:right w:w="15" w:type="dxa"/>
          </w:tblCellMar>
        </w:tblPrEx>
        <w:trPr>
          <w:trHeight w:val="78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中华人民共和国行政处罚法</w:t>
            </w:r>
          </w:p>
        </w:tc>
      </w:tr>
      <w:tr>
        <w:tblPrEx>
          <w:tblCellMar>
            <w:top w:w="15" w:type="dxa"/>
            <w:left w:w="15" w:type="dxa"/>
            <w:bottom w:w="15" w:type="dxa"/>
            <w:right w:w="15" w:type="dxa"/>
          </w:tblCellMar>
        </w:tblPrEx>
        <w:trPr>
          <w:trHeight w:val="78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中华人民共和国行政诉讼法</w:t>
            </w:r>
          </w:p>
        </w:tc>
      </w:tr>
      <w:tr>
        <w:tblPrEx>
          <w:tblCellMar>
            <w:top w:w="15" w:type="dxa"/>
            <w:left w:w="15" w:type="dxa"/>
            <w:bottom w:w="15" w:type="dxa"/>
            <w:right w:w="15" w:type="dxa"/>
          </w:tblCellMar>
        </w:tblPrEx>
        <w:trPr>
          <w:trHeight w:val="75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中华人民共和国行政强制法</w:t>
            </w:r>
          </w:p>
        </w:tc>
      </w:tr>
      <w:tr>
        <w:tblPrEx>
          <w:tblCellMar>
            <w:top w:w="15" w:type="dxa"/>
            <w:left w:w="15" w:type="dxa"/>
            <w:bottom w:w="15" w:type="dxa"/>
            <w:right w:w="15" w:type="dxa"/>
          </w:tblCellMar>
        </w:tblPrEx>
        <w:trPr>
          <w:trHeight w:val="75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中华人民共和国行政复议法及其实施条例</w:t>
            </w:r>
          </w:p>
        </w:tc>
      </w:tr>
      <w:tr>
        <w:tblPrEx>
          <w:tblCellMar>
            <w:top w:w="15" w:type="dxa"/>
            <w:left w:w="15" w:type="dxa"/>
            <w:bottom w:w="15" w:type="dxa"/>
            <w:right w:w="15" w:type="dxa"/>
          </w:tblCellMar>
        </w:tblPrEx>
        <w:trPr>
          <w:trHeight w:val="75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中华人民共和国保密法及其实施条例</w:t>
            </w:r>
          </w:p>
        </w:tc>
      </w:tr>
      <w:tr>
        <w:tblPrEx>
          <w:tblCellMar>
            <w:top w:w="15" w:type="dxa"/>
            <w:left w:w="15" w:type="dxa"/>
            <w:bottom w:w="15" w:type="dxa"/>
            <w:right w:w="15" w:type="dxa"/>
          </w:tblCellMar>
        </w:tblPrEx>
        <w:trPr>
          <w:trHeight w:val="77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vertAlign w:val="baseline"/>
                <w:lang w:val="en-US" w:eastAsia="zh-CN" w:bidi="ar"/>
              </w:rPr>
              <w:t>11</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中华人民共和国公共图书馆法</w:t>
            </w:r>
          </w:p>
        </w:tc>
      </w:tr>
      <w:tr>
        <w:tblPrEx>
          <w:tblCellMar>
            <w:top w:w="15" w:type="dxa"/>
            <w:left w:w="15" w:type="dxa"/>
            <w:bottom w:w="15" w:type="dxa"/>
            <w:right w:w="15" w:type="dxa"/>
          </w:tblCellMar>
        </w:tblPrEx>
        <w:trPr>
          <w:trHeight w:val="77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vertAlign w:val="baseline"/>
                <w:lang w:val="en-US" w:eastAsia="zh-CN" w:bidi="ar"/>
              </w:rPr>
              <w:t>12</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fldChar w:fldCharType="begin"/>
            </w:r>
            <w:r>
              <w:rPr>
                <w:rFonts w:hint="eastAsia" w:ascii="仿宋" w:hAnsi="仿宋" w:eastAsia="仿宋" w:cs="仿宋"/>
                <w:i w:val="0"/>
                <w:color w:val="000000"/>
                <w:kern w:val="0"/>
                <w:sz w:val="32"/>
                <w:szCs w:val="32"/>
                <w:u w:val="none"/>
                <w:lang w:val="en-US" w:eastAsia="zh-CN" w:bidi="ar"/>
              </w:rPr>
              <w:instrText xml:space="preserve"> HYPERLINK "http://www.npc.gov.cn/zgrdw/npc/xinwen/2016-12/25/content_2004880.htm" \t "http://www.lushan.gov.cn/zwgk/zfxxgkzl/szfgbmxxgkznhml/whgdxwcbj/fgwj_159611/fgwj_159612/202012/_self" </w:instrText>
            </w:r>
            <w:r>
              <w:rPr>
                <w:rFonts w:hint="eastAsia" w:ascii="仿宋" w:hAnsi="仿宋" w:eastAsia="仿宋" w:cs="仿宋"/>
                <w:i w:val="0"/>
                <w:color w:val="000000"/>
                <w:kern w:val="0"/>
                <w:sz w:val="32"/>
                <w:szCs w:val="32"/>
                <w:u w:val="none"/>
                <w:lang w:val="en-US" w:eastAsia="zh-CN" w:bidi="ar"/>
              </w:rPr>
              <w:fldChar w:fldCharType="separate"/>
            </w:r>
            <w:r>
              <w:rPr>
                <w:rFonts w:hint="eastAsia" w:ascii="仿宋" w:hAnsi="仿宋" w:eastAsia="仿宋" w:cs="仿宋"/>
                <w:i w:val="0"/>
                <w:color w:val="000000"/>
                <w:kern w:val="0"/>
                <w:sz w:val="32"/>
                <w:szCs w:val="32"/>
                <w:u w:val="none"/>
                <w:lang w:val="en-US" w:eastAsia="zh-CN" w:bidi="ar"/>
              </w:rPr>
              <w:t>中华人民共和国公共文化服务保障法</w:t>
            </w:r>
            <w:r>
              <w:rPr>
                <w:rFonts w:hint="eastAsia" w:ascii="仿宋" w:hAnsi="仿宋" w:eastAsia="仿宋" w:cs="仿宋"/>
                <w:i w:val="0"/>
                <w:color w:val="000000"/>
                <w:kern w:val="0"/>
                <w:sz w:val="32"/>
                <w:szCs w:val="32"/>
                <w:u w:val="none"/>
                <w:lang w:val="en-US" w:eastAsia="zh-CN" w:bidi="ar"/>
              </w:rPr>
              <w:fldChar w:fldCharType="end"/>
            </w:r>
          </w:p>
        </w:tc>
      </w:tr>
      <w:tr>
        <w:tblPrEx>
          <w:tblCellMar>
            <w:top w:w="15" w:type="dxa"/>
            <w:left w:w="15" w:type="dxa"/>
            <w:bottom w:w="15" w:type="dxa"/>
            <w:right w:w="15" w:type="dxa"/>
          </w:tblCellMar>
        </w:tblPrEx>
        <w:trPr>
          <w:trHeight w:val="77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kern w:val="0"/>
                <w:sz w:val="32"/>
                <w:szCs w:val="32"/>
                <w:vertAlign w:val="baseline"/>
                <w:lang w:val="en-US" w:eastAsia="zh-CN" w:bidi="ar"/>
              </w:rPr>
            </w:pPr>
            <w:r>
              <w:rPr>
                <w:rFonts w:hint="eastAsia" w:ascii="仿宋" w:hAnsi="仿宋" w:eastAsia="仿宋" w:cs="仿宋"/>
                <w:color w:val="auto"/>
                <w:kern w:val="0"/>
                <w:sz w:val="32"/>
                <w:szCs w:val="32"/>
                <w:vertAlign w:val="baseline"/>
                <w:lang w:val="en-US" w:eastAsia="zh-CN" w:bidi="ar"/>
              </w:rPr>
              <w:t>13</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right="0" w:rightChars="0"/>
              <w:jc w:val="center"/>
              <w:textAlignment w:val="baseline"/>
              <w:outlineLvl w:val="9"/>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中华人民共和国非物质文化遗产法</w:t>
            </w:r>
          </w:p>
        </w:tc>
      </w:tr>
      <w:tr>
        <w:tblPrEx>
          <w:tblCellMar>
            <w:top w:w="15" w:type="dxa"/>
            <w:left w:w="15" w:type="dxa"/>
            <w:bottom w:w="15" w:type="dxa"/>
            <w:right w:w="15" w:type="dxa"/>
          </w:tblCellMar>
        </w:tblPrEx>
        <w:trPr>
          <w:trHeight w:val="78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14</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仿宋" w:hAnsi="仿宋" w:eastAsia="仿宋" w:cs="仿宋"/>
                <w:color w:val="auto"/>
                <w:sz w:val="32"/>
                <w:szCs w:val="32"/>
              </w:rPr>
            </w:pPr>
            <w:r>
              <w:rPr>
                <w:rFonts w:hint="eastAsia" w:ascii="仿宋" w:hAnsi="仿宋" w:eastAsia="仿宋" w:cs="仿宋"/>
                <w:i w:val="0"/>
                <w:color w:val="000000"/>
                <w:kern w:val="2"/>
                <w:sz w:val="32"/>
                <w:szCs w:val="32"/>
                <w:u w:val="none"/>
                <w:lang w:val="en-US" w:eastAsia="zh-CN" w:bidi="ar-SA"/>
              </w:rPr>
              <w:t>中华人民共和国文物保护法、文物保护管理办法</w:t>
            </w:r>
          </w:p>
        </w:tc>
      </w:tr>
      <w:tr>
        <w:tblPrEx>
          <w:tblCellMar>
            <w:top w:w="15" w:type="dxa"/>
            <w:left w:w="15" w:type="dxa"/>
            <w:bottom w:w="15" w:type="dxa"/>
            <w:right w:w="15" w:type="dxa"/>
          </w:tblCellMar>
        </w:tblPrEx>
        <w:trPr>
          <w:trHeight w:val="78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仿宋" w:hAnsi="仿宋" w:eastAsia="仿宋" w:cs="仿宋"/>
                <w:i w:val="0"/>
                <w:color w:val="000000"/>
                <w:kern w:val="2"/>
                <w:sz w:val="32"/>
                <w:szCs w:val="32"/>
                <w:u w:val="none"/>
                <w:lang w:val="en-US" w:eastAsia="zh-CN" w:bidi="ar-SA"/>
              </w:rPr>
              <w:t>中华人民共和国旅游法</w:t>
            </w:r>
          </w:p>
        </w:tc>
      </w:tr>
      <w:tr>
        <w:tblPrEx>
          <w:tblCellMar>
            <w:top w:w="15" w:type="dxa"/>
            <w:left w:w="15" w:type="dxa"/>
            <w:bottom w:w="15" w:type="dxa"/>
            <w:right w:w="15" w:type="dxa"/>
          </w:tblCellMar>
        </w:tblPrEx>
        <w:trPr>
          <w:trHeight w:val="69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auto"/>
                <w:sz w:val="32"/>
                <w:szCs w:val="32"/>
              </w:rPr>
            </w:pPr>
            <w:r>
              <w:rPr>
                <w:rFonts w:hint="eastAsia" w:ascii="仿宋" w:hAnsi="仿宋" w:eastAsia="仿宋" w:cs="仿宋"/>
                <w:i w:val="0"/>
                <w:color w:val="000000"/>
                <w:kern w:val="2"/>
                <w:sz w:val="32"/>
                <w:szCs w:val="32"/>
                <w:u w:val="none"/>
                <w:lang w:val="en-US" w:eastAsia="zh-CN" w:bidi="ar-SA"/>
              </w:rPr>
              <w:t>娱乐场所管理条例、营业性演出管理条例</w:t>
            </w:r>
          </w:p>
        </w:tc>
      </w:tr>
      <w:tr>
        <w:tblPrEx>
          <w:tblCellMar>
            <w:top w:w="15" w:type="dxa"/>
            <w:left w:w="15" w:type="dxa"/>
            <w:bottom w:w="15" w:type="dxa"/>
            <w:right w:w="15" w:type="dxa"/>
          </w:tblCellMar>
        </w:tblPrEx>
        <w:trPr>
          <w:trHeight w:val="69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17</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auto"/>
                <w:sz w:val="32"/>
                <w:szCs w:val="32"/>
              </w:rPr>
            </w:pPr>
            <w:r>
              <w:rPr>
                <w:rFonts w:hint="eastAsia" w:ascii="仿宋" w:hAnsi="仿宋" w:eastAsia="仿宋" w:cs="仿宋"/>
                <w:i w:val="0"/>
                <w:color w:val="000000"/>
                <w:kern w:val="2"/>
                <w:sz w:val="32"/>
                <w:szCs w:val="32"/>
                <w:u w:val="none"/>
                <w:lang w:val="en-US" w:eastAsia="zh-CN" w:bidi="ar-SA"/>
              </w:rPr>
              <w:t>互联网上网服务营业场所管理条例</w:t>
            </w:r>
          </w:p>
        </w:tc>
      </w:tr>
      <w:tr>
        <w:tblPrEx>
          <w:tblCellMar>
            <w:top w:w="15" w:type="dxa"/>
            <w:left w:w="15" w:type="dxa"/>
            <w:bottom w:w="15" w:type="dxa"/>
            <w:right w:w="15" w:type="dxa"/>
          </w:tblCellMar>
        </w:tblPrEx>
        <w:trPr>
          <w:trHeight w:val="91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突发事件应对法、突发公共卫生事件应急条例</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仿宋" w:hAnsi="仿宋" w:eastAsia="仿宋" w:cs="仿宋"/>
                <w:i w:val="0"/>
                <w:color w:val="000000"/>
                <w:kern w:val="0"/>
                <w:sz w:val="32"/>
                <w:szCs w:val="32"/>
                <w:u w:val="none"/>
                <w:lang w:val="en-US" w:eastAsia="zh-CN" w:bidi="ar"/>
              </w:rPr>
              <w:t>治安管理处罚法</w:t>
            </w:r>
          </w:p>
        </w:tc>
      </w:tr>
      <w:tr>
        <w:tblPrEx>
          <w:tblCellMar>
            <w:top w:w="15" w:type="dxa"/>
            <w:left w:w="15" w:type="dxa"/>
            <w:bottom w:w="15" w:type="dxa"/>
            <w:right w:w="15" w:type="dxa"/>
          </w:tblCellMar>
        </w:tblPrEx>
        <w:trPr>
          <w:trHeight w:val="770"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19</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印刷管理条例、出版管理条例</w:t>
            </w:r>
          </w:p>
        </w:tc>
      </w:tr>
      <w:tr>
        <w:tblPrEx>
          <w:tblCellMar>
            <w:top w:w="15" w:type="dxa"/>
            <w:left w:w="15" w:type="dxa"/>
            <w:bottom w:w="15" w:type="dxa"/>
            <w:right w:w="15" w:type="dxa"/>
          </w:tblCellMar>
        </w:tblPrEx>
        <w:trPr>
          <w:trHeight w:val="81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营业性演出管理条例</w:t>
            </w:r>
          </w:p>
        </w:tc>
      </w:tr>
      <w:tr>
        <w:tblPrEx>
          <w:tblCellMar>
            <w:top w:w="15" w:type="dxa"/>
            <w:left w:w="15" w:type="dxa"/>
            <w:bottom w:w="15" w:type="dxa"/>
            <w:right w:w="15" w:type="dxa"/>
          </w:tblCellMar>
        </w:tblPrEx>
        <w:trPr>
          <w:trHeight w:val="81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21</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音像制品管理条例</w:t>
            </w:r>
          </w:p>
        </w:tc>
      </w:tr>
      <w:tr>
        <w:tblPrEx>
          <w:tblCellMar>
            <w:top w:w="15" w:type="dxa"/>
            <w:left w:w="15" w:type="dxa"/>
            <w:bottom w:w="15" w:type="dxa"/>
            <w:right w:w="15" w:type="dxa"/>
          </w:tblCellMar>
        </w:tblPrEx>
        <w:trPr>
          <w:trHeight w:val="755"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22</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内部资料性出版物管理办法</w:t>
            </w:r>
          </w:p>
        </w:tc>
      </w:tr>
      <w:tr>
        <w:tblPrEx>
          <w:tblCellMar>
            <w:top w:w="15" w:type="dxa"/>
            <w:left w:w="15" w:type="dxa"/>
            <w:bottom w:w="15" w:type="dxa"/>
            <w:right w:w="15" w:type="dxa"/>
          </w:tblCellMar>
        </w:tblPrEx>
        <w:trPr>
          <w:trHeight w:val="284" w:hRule="atLeast"/>
        </w:trPr>
        <w:tc>
          <w:tcPr>
            <w:tcW w:w="1095"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23</w:t>
            </w:r>
          </w:p>
        </w:tc>
        <w:tc>
          <w:tcPr>
            <w:tcW w:w="743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消费者权益保护法、国家安全法、知识产权保护法、</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auto"/>
                <w:sz w:val="32"/>
                <w:szCs w:val="32"/>
              </w:rPr>
            </w:pPr>
            <w:r>
              <w:rPr>
                <w:rFonts w:hint="eastAsia" w:ascii="仿宋" w:hAnsi="仿宋" w:eastAsia="仿宋" w:cs="仿宋"/>
                <w:i w:val="0"/>
                <w:color w:val="000000"/>
                <w:sz w:val="32"/>
                <w:szCs w:val="32"/>
                <w:u w:val="none"/>
                <w:lang w:eastAsia="zh-CN"/>
              </w:rPr>
              <w:t>劳动法、禁毒法、网络安全法等涉及文化旅游管理重要节日和时间节点相关法律法规</w:t>
            </w:r>
          </w:p>
        </w:tc>
      </w:tr>
    </w:tbl>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b w:val="0"/>
          <w:bCs w:val="0"/>
          <w:i w:val="0"/>
          <w:color w:val="000000"/>
          <w:kern w:val="0"/>
          <w:sz w:val="32"/>
          <w:szCs w:val="32"/>
          <w:u w:val="none"/>
          <w:lang w:val="en-US" w:eastAsia="zh-CN" w:bidi="ar"/>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b w:val="0"/>
          <w:bCs w:val="0"/>
          <w:i w:val="0"/>
          <w:color w:val="000000"/>
          <w:kern w:val="0"/>
          <w:sz w:val="32"/>
          <w:szCs w:val="32"/>
          <w:u w:val="none"/>
          <w:lang w:val="en-US" w:eastAsia="zh-CN" w:bidi="ar"/>
        </w:rPr>
      </w:pPr>
      <w:r>
        <w:rPr>
          <w:rFonts w:hint="eastAsia" w:ascii="仿宋_GB2312" w:hAnsi="仿宋_GB2312" w:eastAsia="仿宋_GB2312" w:cs="仿宋_GB2312"/>
          <w:b w:val="0"/>
          <w:bCs w:val="0"/>
          <w:i w:val="0"/>
          <w:color w:val="000000"/>
          <w:kern w:val="0"/>
          <w:sz w:val="32"/>
          <w:szCs w:val="32"/>
          <w:u w:val="none"/>
          <w:lang w:val="en-US" w:eastAsia="zh-CN" w:bidi="ar"/>
        </w:rPr>
        <w:t>附件2</w:t>
      </w: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平罗县文广局普法责任清单</w:t>
      </w:r>
    </w:p>
    <w:tbl>
      <w:tblPr>
        <w:tblStyle w:val="6"/>
        <w:tblpPr w:leftFromText="180" w:rightFromText="180" w:vertAnchor="text" w:horzAnchor="page" w:tblpX="1273" w:tblpY="719"/>
        <w:tblOverlap w:val="never"/>
        <w:tblW w:w="14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5"/>
        <w:gridCol w:w="1350"/>
        <w:gridCol w:w="1725"/>
        <w:gridCol w:w="2366"/>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领导</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责任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单位</w:t>
            </w: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重点普法内容</w:t>
            </w:r>
          </w:p>
        </w:tc>
        <w:tc>
          <w:tcPr>
            <w:tcW w:w="8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重点工作任务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val="en-US" w:eastAsia="zh-CN"/>
              </w:rPr>
              <w:t>马海桥</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办公室</w:t>
            </w: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重点宣传学习贯彻习近平总书记系列重要讲话精神和习近平法治思想</w:t>
            </w:r>
          </w:p>
        </w:tc>
        <w:tc>
          <w:tcPr>
            <w:tcW w:w="8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定期将宣传学习贯彻习近平总书记系列重要讲话精神和习近平法治思想列入局党组会议专题学习和例会学习，做好会议记录并提供考核检查印证资料。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8"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李冬梅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旅游管理办公室和分管单位</w:t>
            </w: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重点学习宣传《</w:t>
            </w:r>
            <w:r>
              <w:rPr>
                <w:rFonts w:hint="eastAsia" w:ascii="仿宋" w:hAnsi="仿宋" w:eastAsia="仿宋" w:cs="仿宋"/>
                <w:i w:val="0"/>
                <w:color w:val="000000"/>
                <w:kern w:val="2"/>
                <w:sz w:val="32"/>
                <w:szCs w:val="32"/>
                <w:u w:val="none"/>
                <w:lang w:val="en-US" w:eastAsia="zh-CN" w:bidi="ar-SA"/>
              </w:rPr>
              <w:t>中华人民共和国旅游法</w:t>
            </w:r>
            <w:r>
              <w:rPr>
                <w:rFonts w:hint="eastAsia" w:ascii="仿宋" w:hAnsi="仿宋" w:eastAsia="仿宋" w:cs="仿宋"/>
                <w:i w:val="0"/>
                <w:color w:val="000000"/>
                <w:sz w:val="32"/>
                <w:szCs w:val="32"/>
                <w:u w:val="none"/>
                <w:lang w:eastAsia="zh-CN"/>
              </w:rPr>
              <w:t>》等与旅游行业监管相关法规法规</w:t>
            </w:r>
          </w:p>
        </w:tc>
        <w:tc>
          <w:tcPr>
            <w:tcW w:w="8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重点学习《</w:t>
            </w:r>
            <w:r>
              <w:rPr>
                <w:rFonts w:hint="eastAsia" w:ascii="仿宋" w:hAnsi="仿宋" w:eastAsia="仿宋" w:cs="仿宋"/>
                <w:i w:val="0"/>
                <w:color w:val="000000"/>
                <w:kern w:val="2"/>
                <w:sz w:val="32"/>
                <w:szCs w:val="32"/>
                <w:u w:val="none"/>
                <w:lang w:val="en-US" w:eastAsia="zh-CN" w:bidi="ar-SA"/>
              </w:rPr>
              <w:t>中华人民共和国旅游法</w:t>
            </w:r>
            <w:r>
              <w:rPr>
                <w:rFonts w:hint="eastAsia" w:ascii="仿宋" w:hAnsi="仿宋" w:eastAsia="仿宋" w:cs="仿宋"/>
                <w:i w:val="0"/>
                <w:color w:val="000000"/>
                <w:kern w:val="0"/>
                <w:sz w:val="32"/>
                <w:szCs w:val="32"/>
                <w:u w:val="none"/>
                <w:lang w:val="en-US" w:eastAsia="zh-CN" w:bidi="ar"/>
              </w:rPr>
              <w:t>》，定期组织相关培训。</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在日常行业监管工作中，持续做好涉旅游景区景点安全生产检查，积极宣传《</w:t>
            </w:r>
            <w:r>
              <w:rPr>
                <w:rFonts w:hint="eastAsia" w:ascii="仿宋" w:hAnsi="仿宋" w:eastAsia="仿宋" w:cs="仿宋"/>
                <w:i w:val="0"/>
                <w:color w:val="000000"/>
                <w:kern w:val="2"/>
                <w:sz w:val="32"/>
                <w:szCs w:val="32"/>
                <w:u w:val="none"/>
                <w:lang w:val="en-US" w:eastAsia="zh-CN" w:bidi="ar-SA"/>
              </w:rPr>
              <w:t>中华人民共和国旅游法</w:t>
            </w:r>
            <w:r>
              <w:rPr>
                <w:rFonts w:hint="eastAsia" w:ascii="仿宋" w:hAnsi="仿宋" w:eastAsia="仿宋" w:cs="仿宋"/>
                <w:i w:val="0"/>
                <w:color w:val="000000"/>
                <w:kern w:val="0"/>
                <w:sz w:val="32"/>
                <w:szCs w:val="32"/>
                <w:u w:val="none"/>
                <w:lang w:val="en-US" w:eastAsia="zh-CN" w:bidi="ar"/>
              </w:rPr>
              <w:t>》及相关政策法规，切实扩大普及面，增强知晓率。</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督导分管单位做好全年相关法律法规学习和培训。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90"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徐</w:t>
            </w:r>
            <w:r>
              <w:rPr>
                <w:rFonts w:hint="eastAsia" w:ascii="仿宋" w:hAnsi="仿宋" w:eastAsia="仿宋" w:cs="仿宋"/>
                <w:i w:val="0"/>
                <w:color w:val="000000"/>
                <w:sz w:val="32"/>
                <w:szCs w:val="32"/>
                <w:u w:val="none"/>
                <w:lang w:val="en-US" w:eastAsia="zh-CN"/>
              </w:rPr>
              <w:t xml:space="preserve"> </w:t>
            </w:r>
            <w:r>
              <w:rPr>
                <w:rFonts w:hint="eastAsia" w:ascii="仿宋" w:hAnsi="仿宋" w:eastAsia="仿宋" w:cs="仿宋"/>
                <w:i w:val="0"/>
                <w:color w:val="000000"/>
                <w:sz w:val="32"/>
                <w:szCs w:val="32"/>
                <w:u w:val="none"/>
                <w:lang w:eastAsia="zh-CN"/>
              </w:rPr>
              <w:t>敬</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社管办、</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文化市场综合执法大队、分管单位</w:t>
            </w: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重点学习宣传《文化市场管理条例》《互联网上网管理条例》《音像制品管理条例》等法律法规和规范性文件中有应当遵守的监管规定。</w:t>
            </w:r>
          </w:p>
        </w:tc>
        <w:tc>
          <w:tcPr>
            <w:tcW w:w="8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深入贯彻落实《文化市场管理条例》《互联网上网管理条例》《音像制品管理条例》《营业性演出管理办法》，定期组织行政执法人员、辖区监管服务对象学习相关法律法规。</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积极开展“法律八进”活动，使法制培训进讲堂、进企业、进校园、进市场、持续提升监管服务对象尊法、学法、守法的自觉性。</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做好“3.15”“6.26”“12.4”等重要时间节点的法律法规。</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开展学习贯彻党的十九大和习近平总书记系列重要讲话精神专题研讨会活动，全面增强依法行政意识。</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强化政务新媒体宣传，印发普法宣传资料向服务对象和社会公众进行宣传。</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完善学法用法、监督考核等工作制度，推进“七五”普法工作机制建设。</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督导分管单位做好全年相关法律法规学习和培训。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4"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卢晓阳</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文化管理办公室和分管单位</w:t>
            </w:r>
          </w:p>
        </w:tc>
        <w:tc>
          <w:tcPr>
            <w:tcW w:w="2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sz w:val="32"/>
                <w:szCs w:val="32"/>
                <w:u w:val="none"/>
                <w:lang w:eastAsia="zh-CN"/>
              </w:rPr>
              <w:t>重点学习宣传《</w:t>
            </w:r>
            <w:r>
              <w:rPr>
                <w:rFonts w:hint="eastAsia" w:ascii="仿宋" w:hAnsi="仿宋" w:eastAsia="仿宋" w:cs="仿宋"/>
                <w:i w:val="0"/>
                <w:color w:val="000000"/>
                <w:kern w:val="0"/>
                <w:sz w:val="32"/>
                <w:szCs w:val="32"/>
                <w:u w:val="none"/>
                <w:lang w:val="en-US" w:eastAsia="zh-CN" w:bidi="ar"/>
              </w:rPr>
              <w:fldChar w:fldCharType="begin"/>
            </w:r>
            <w:r>
              <w:rPr>
                <w:rFonts w:hint="eastAsia" w:ascii="仿宋" w:hAnsi="仿宋" w:eastAsia="仿宋" w:cs="仿宋"/>
                <w:i w:val="0"/>
                <w:color w:val="000000"/>
                <w:kern w:val="0"/>
                <w:sz w:val="32"/>
                <w:szCs w:val="32"/>
                <w:u w:val="none"/>
                <w:lang w:val="en-US" w:eastAsia="zh-CN" w:bidi="ar"/>
              </w:rPr>
              <w:instrText xml:space="preserve"> HYPERLINK "http://www.npc.gov.cn/zgrdw/npc/xinwen/2016-12/25/content_2004880.htm" \t "http://www.lushan.gov.cn/zwgk/zfxxgkzl/szfgbmxxgkznhml/whgdxwcbj/fgwj_159611/fgwj_159612/202012/_self" </w:instrText>
            </w:r>
            <w:r>
              <w:rPr>
                <w:rFonts w:hint="eastAsia" w:ascii="仿宋" w:hAnsi="仿宋" w:eastAsia="仿宋" w:cs="仿宋"/>
                <w:i w:val="0"/>
                <w:color w:val="000000"/>
                <w:kern w:val="0"/>
                <w:sz w:val="32"/>
                <w:szCs w:val="32"/>
                <w:u w:val="none"/>
                <w:lang w:val="en-US" w:eastAsia="zh-CN" w:bidi="ar"/>
              </w:rPr>
              <w:fldChar w:fldCharType="separate"/>
            </w:r>
            <w:r>
              <w:rPr>
                <w:rFonts w:hint="eastAsia" w:ascii="仿宋" w:hAnsi="仿宋" w:eastAsia="仿宋" w:cs="仿宋"/>
                <w:i w:val="0"/>
                <w:color w:val="000000"/>
                <w:kern w:val="0"/>
                <w:sz w:val="32"/>
                <w:szCs w:val="32"/>
                <w:u w:val="none"/>
                <w:lang w:val="en-US" w:eastAsia="zh-CN" w:bidi="ar"/>
              </w:rPr>
              <w:t>中华人民共和国公共文化服务保障法</w:t>
            </w:r>
            <w:r>
              <w:rPr>
                <w:rFonts w:hint="eastAsia" w:ascii="仿宋" w:hAnsi="仿宋" w:eastAsia="仿宋" w:cs="仿宋"/>
                <w:i w:val="0"/>
                <w:color w:val="000000"/>
                <w:kern w:val="0"/>
                <w:sz w:val="32"/>
                <w:szCs w:val="32"/>
                <w:u w:val="none"/>
                <w:lang w:val="en-US" w:eastAsia="zh-CN" w:bidi="ar"/>
              </w:rPr>
              <w:fldChar w:fldCharType="end"/>
            </w:r>
            <w:r>
              <w:rPr>
                <w:rFonts w:hint="eastAsia" w:ascii="仿宋" w:hAnsi="仿宋" w:eastAsia="仿宋" w:cs="仿宋"/>
                <w:i w:val="0"/>
                <w:color w:val="000000"/>
                <w:sz w:val="32"/>
                <w:szCs w:val="32"/>
                <w:u w:val="none"/>
                <w:lang w:eastAsia="zh-CN"/>
              </w:rPr>
              <w:t>》等与文化行业监管相关法规法规</w:t>
            </w:r>
          </w:p>
        </w:tc>
        <w:tc>
          <w:tcPr>
            <w:tcW w:w="8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深入贯彻落实《</w:t>
            </w:r>
            <w:r>
              <w:rPr>
                <w:rFonts w:hint="eastAsia" w:ascii="仿宋" w:hAnsi="仿宋" w:eastAsia="仿宋" w:cs="仿宋"/>
                <w:i w:val="0"/>
                <w:color w:val="000000"/>
                <w:kern w:val="0"/>
                <w:sz w:val="32"/>
                <w:szCs w:val="32"/>
                <w:u w:val="none"/>
                <w:lang w:val="en-US" w:eastAsia="zh-CN" w:bidi="ar"/>
              </w:rPr>
              <w:fldChar w:fldCharType="begin"/>
            </w:r>
            <w:r>
              <w:rPr>
                <w:rFonts w:hint="eastAsia" w:ascii="仿宋" w:hAnsi="仿宋" w:eastAsia="仿宋" w:cs="仿宋"/>
                <w:i w:val="0"/>
                <w:color w:val="000000"/>
                <w:kern w:val="0"/>
                <w:sz w:val="32"/>
                <w:szCs w:val="32"/>
                <w:u w:val="none"/>
                <w:lang w:val="en-US" w:eastAsia="zh-CN" w:bidi="ar"/>
              </w:rPr>
              <w:instrText xml:space="preserve"> HYPERLINK "http://www.npc.gov.cn/zgrdw/npc/xinwen/2016-12/25/content_2004880.htm" \t "http://www.lushan.gov.cn/zwgk/zfxxgkzl/szfgbmxxgkznhml/whgdxwcbj/fgwj_159611/fgwj_159612/202012/_self" </w:instrText>
            </w:r>
            <w:r>
              <w:rPr>
                <w:rFonts w:hint="eastAsia" w:ascii="仿宋" w:hAnsi="仿宋" w:eastAsia="仿宋" w:cs="仿宋"/>
                <w:i w:val="0"/>
                <w:color w:val="000000"/>
                <w:kern w:val="0"/>
                <w:sz w:val="32"/>
                <w:szCs w:val="32"/>
                <w:u w:val="none"/>
                <w:lang w:val="en-US" w:eastAsia="zh-CN" w:bidi="ar"/>
              </w:rPr>
              <w:fldChar w:fldCharType="separate"/>
            </w:r>
            <w:r>
              <w:rPr>
                <w:rFonts w:hint="eastAsia" w:ascii="仿宋" w:hAnsi="仿宋" w:eastAsia="仿宋" w:cs="仿宋"/>
                <w:i w:val="0"/>
                <w:color w:val="000000"/>
                <w:kern w:val="0"/>
                <w:sz w:val="32"/>
                <w:szCs w:val="32"/>
                <w:u w:val="none"/>
                <w:lang w:val="en-US" w:eastAsia="zh-CN" w:bidi="ar"/>
              </w:rPr>
              <w:t>中华人民共和国公共文化服务保障法</w:t>
            </w:r>
            <w:r>
              <w:rPr>
                <w:rFonts w:hint="eastAsia" w:ascii="仿宋" w:hAnsi="仿宋" w:eastAsia="仿宋" w:cs="仿宋"/>
                <w:i w:val="0"/>
                <w:color w:val="000000"/>
                <w:kern w:val="0"/>
                <w:sz w:val="32"/>
                <w:szCs w:val="32"/>
                <w:u w:val="none"/>
                <w:lang w:val="en-US" w:eastAsia="zh-CN" w:bidi="ar"/>
              </w:rPr>
              <w:fldChar w:fldCharType="end"/>
            </w:r>
            <w:r>
              <w:rPr>
                <w:rFonts w:hint="eastAsia" w:ascii="仿宋" w:hAnsi="仿宋" w:eastAsia="仿宋" w:cs="仿宋"/>
                <w:i w:val="0"/>
                <w:color w:val="000000"/>
                <w:kern w:val="0"/>
                <w:sz w:val="32"/>
                <w:szCs w:val="32"/>
                <w:u w:val="none"/>
                <w:lang w:val="en-US" w:eastAsia="zh-CN" w:bidi="ar"/>
              </w:rPr>
              <w:t>》《中华人民共和国公共图书馆法》《中华人民共和国非物质文化遗产法》，定期组织开展相关培训，全面强化工作人员尊法、学法、守法、用法意识。</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将法制宣传和文化巡演、送图书等公共文化活动紧密结合，强化宣传引导，持续推进法治文化阵地建设。</w:t>
            </w:r>
          </w:p>
        </w:tc>
      </w:tr>
    </w:tbl>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b w:val="0"/>
          <w:bCs w:val="0"/>
          <w:i w:val="0"/>
          <w:color w:val="000000"/>
          <w:kern w:val="0"/>
          <w:sz w:val="32"/>
          <w:szCs w:val="32"/>
          <w:u w:val="none"/>
          <w:lang w:val="en-US" w:eastAsia="zh-CN" w:bidi="ar"/>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both"/>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t>平罗县文广局普法措施清单</w:t>
      </w:r>
    </w:p>
    <w:tbl>
      <w:tblPr>
        <w:tblStyle w:val="6"/>
        <w:tblW w:w="9002" w:type="dxa"/>
        <w:tblInd w:w="0" w:type="dxa"/>
        <w:shd w:val="clear" w:color="auto" w:fill="auto"/>
        <w:tblLayout w:type="fixed"/>
        <w:tblCellMar>
          <w:top w:w="15" w:type="dxa"/>
          <w:left w:w="15" w:type="dxa"/>
          <w:bottom w:w="15" w:type="dxa"/>
          <w:right w:w="15" w:type="dxa"/>
        </w:tblCellMar>
      </w:tblPr>
      <w:tblGrid>
        <w:gridCol w:w="753"/>
        <w:gridCol w:w="5306"/>
        <w:gridCol w:w="1238"/>
        <w:gridCol w:w="1705"/>
      </w:tblGrid>
      <w:tr>
        <w:tblPrEx>
          <w:shd w:val="clear" w:color="auto" w:fill="auto"/>
          <w:tblCellMar>
            <w:top w:w="15" w:type="dxa"/>
            <w:left w:w="15" w:type="dxa"/>
            <w:bottom w:w="15" w:type="dxa"/>
            <w:right w:w="15" w:type="dxa"/>
          </w:tblCellMar>
        </w:tblPrEx>
        <w:trPr>
          <w:trHeight w:val="624" w:hRule="atLeast"/>
        </w:trPr>
        <w:tc>
          <w:tcPr>
            <w:tcW w:w="753" w:type="dxa"/>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序号</w:t>
            </w:r>
          </w:p>
        </w:tc>
        <w:tc>
          <w:tcPr>
            <w:tcW w:w="5306"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具体措施</w:t>
            </w:r>
          </w:p>
        </w:tc>
        <w:tc>
          <w:tcPr>
            <w:tcW w:w="1238"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牵头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科室</w:t>
            </w:r>
          </w:p>
        </w:tc>
        <w:tc>
          <w:tcPr>
            <w:tcW w:w="1705"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配合科室</w:t>
            </w:r>
          </w:p>
        </w:tc>
      </w:tr>
      <w:tr>
        <w:tblPrEx>
          <w:tblCellMar>
            <w:top w:w="15" w:type="dxa"/>
            <w:left w:w="15" w:type="dxa"/>
            <w:bottom w:w="15" w:type="dxa"/>
            <w:right w:w="15" w:type="dxa"/>
          </w:tblCellMar>
        </w:tblPrEx>
        <w:trPr>
          <w:trHeight w:val="2009" w:hRule="atLeast"/>
        </w:trPr>
        <w:tc>
          <w:tcPr>
            <w:tcW w:w="753"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w:t>
            </w:r>
          </w:p>
        </w:tc>
        <w:tc>
          <w:tcPr>
            <w:tcW w:w="5306"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right="0" w:rightChars="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严格落实领导干部学法制度。深入学习宣传习近平法治思想，将法律法规纳入党组理论学习中心组学习计划，中国共产党党章、关于新时期党内政治生活的若干准则等法律法规学习，定期组织开展法律进班子活动，重点学习宪法、旅游法、公共服务保障法等法律法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right="0" w:rightChars="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kern w:val="0"/>
                <w:sz w:val="32"/>
                <w:szCs w:val="32"/>
                <w:lang w:val="en-US" w:eastAsia="zh-CN" w:bidi="ar"/>
              </w:rPr>
              <w:t>2.将普法依法治理纳入绩效考核系统实行年度考核，用依法治理的成果检验普法宣传的成效。</w:t>
            </w:r>
          </w:p>
        </w:tc>
        <w:tc>
          <w:tcPr>
            <w:tcW w:w="123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综合办</w:t>
            </w:r>
          </w:p>
        </w:tc>
        <w:tc>
          <w:tcPr>
            <w:tcW w:w="1705"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局属各单位、机关各办公室</w:t>
            </w:r>
          </w:p>
        </w:tc>
      </w:tr>
      <w:tr>
        <w:tblPrEx>
          <w:tblCellMar>
            <w:top w:w="15" w:type="dxa"/>
            <w:left w:w="15" w:type="dxa"/>
            <w:bottom w:w="15" w:type="dxa"/>
            <w:right w:w="15" w:type="dxa"/>
          </w:tblCellMar>
        </w:tblPrEx>
        <w:trPr>
          <w:trHeight w:val="1725" w:hRule="atLeast"/>
        </w:trPr>
        <w:tc>
          <w:tcPr>
            <w:tcW w:w="753"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w:t>
            </w:r>
          </w:p>
        </w:tc>
        <w:tc>
          <w:tcPr>
            <w:tcW w:w="5306"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建立健全“八五”法治宣传教育领导，明确责任，健全制度，研究部署开展年度工作，及时制定工作计划和要点，确保年初有部署、年内有检查、年度有总结。重点组织开展“12.4”国家宪法日等专题法治宣传活动。</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right="0" w:rightChars="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重点学习宣传《中华人民共和国宪法》，充分运用“12.4”国家宪法日等重要节点开展宣传活动，切实形成学习宣传《中华人民共和国宪法》浓厚氛围。</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right="0" w:rightChars="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深入开展“法律八进”活动，坚持“谁执法谁普法”的法制宣传教育原则，创新方式方法，落实措施，确保“法律八进”形式多样、内容丰富、效果明显。</w:t>
            </w:r>
          </w:p>
        </w:tc>
        <w:tc>
          <w:tcPr>
            <w:tcW w:w="123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社管办</w:t>
            </w:r>
          </w:p>
        </w:tc>
        <w:tc>
          <w:tcPr>
            <w:tcW w:w="1705"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局属各单位、机关各办公室</w:t>
            </w:r>
          </w:p>
        </w:tc>
      </w:tr>
      <w:tr>
        <w:tblPrEx>
          <w:tblCellMar>
            <w:top w:w="15" w:type="dxa"/>
            <w:left w:w="15" w:type="dxa"/>
            <w:bottom w:w="15" w:type="dxa"/>
            <w:right w:w="15" w:type="dxa"/>
          </w:tblCellMar>
        </w:tblPrEx>
        <w:trPr>
          <w:trHeight w:val="1367" w:hRule="atLeast"/>
        </w:trPr>
        <w:tc>
          <w:tcPr>
            <w:tcW w:w="753"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5306"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持续开展《</w:t>
            </w:r>
            <w:r>
              <w:rPr>
                <w:rFonts w:hint="eastAsia" w:ascii="仿宋" w:hAnsi="仿宋" w:eastAsia="仿宋" w:cs="仿宋"/>
                <w:i w:val="0"/>
                <w:color w:val="000000"/>
                <w:kern w:val="2"/>
                <w:sz w:val="32"/>
                <w:szCs w:val="32"/>
                <w:u w:val="none"/>
                <w:lang w:val="en-US" w:eastAsia="zh-CN" w:bidi="ar-SA"/>
              </w:rPr>
              <w:t>中华人民共和国旅游法</w:t>
            </w:r>
            <w:r>
              <w:rPr>
                <w:rFonts w:hint="eastAsia" w:ascii="仿宋" w:hAnsi="仿宋" w:eastAsia="仿宋" w:cs="仿宋"/>
                <w:i w:val="0"/>
                <w:color w:val="000000"/>
                <w:kern w:val="0"/>
                <w:sz w:val="32"/>
                <w:szCs w:val="32"/>
                <w:u w:val="none"/>
                <w:lang w:val="en-US" w:eastAsia="zh-CN" w:bidi="ar"/>
              </w:rPr>
              <w:t>》等相关法律法规学习，切实引导旅游景区景点积极宣传《</w:t>
            </w:r>
            <w:r>
              <w:rPr>
                <w:rFonts w:hint="eastAsia" w:ascii="仿宋" w:hAnsi="仿宋" w:eastAsia="仿宋" w:cs="仿宋"/>
                <w:i w:val="0"/>
                <w:color w:val="000000"/>
                <w:kern w:val="2"/>
                <w:sz w:val="32"/>
                <w:szCs w:val="32"/>
                <w:u w:val="none"/>
                <w:lang w:val="en-US" w:eastAsia="zh-CN" w:bidi="ar-SA"/>
              </w:rPr>
              <w:t>中华人民共和国旅游法</w:t>
            </w:r>
            <w:r>
              <w:rPr>
                <w:rFonts w:hint="eastAsia" w:ascii="仿宋" w:hAnsi="仿宋" w:eastAsia="仿宋" w:cs="仿宋"/>
                <w:i w:val="0"/>
                <w:color w:val="000000"/>
                <w:kern w:val="0"/>
                <w:sz w:val="32"/>
                <w:szCs w:val="32"/>
                <w:u w:val="none"/>
                <w:lang w:val="en-US" w:eastAsia="zh-CN" w:bidi="ar"/>
              </w:rPr>
              <w:t>》和相关知识，切实扩大普及面，增强知晓率。</w:t>
            </w:r>
          </w:p>
        </w:tc>
        <w:tc>
          <w:tcPr>
            <w:tcW w:w="123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旅游管理办</w:t>
            </w:r>
          </w:p>
        </w:tc>
        <w:tc>
          <w:tcPr>
            <w:tcW w:w="1705"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局属各单位、机关各办公室</w:t>
            </w:r>
          </w:p>
        </w:tc>
      </w:tr>
      <w:tr>
        <w:tblPrEx>
          <w:tblCellMar>
            <w:top w:w="15" w:type="dxa"/>
            <w:left w:w="15" w:type="dxa"/>
            <w:bottom w:w="15" w:type="dxa"/>
            <w:right w:w="15" w:type="dxa"/>
          </w:tblCellMar>
        </w:tblPrEx>
        <w:trPr>
          <w:trHeight w:val="2103" w:hRule="atLeast"/>
        </w:trPr>
        <w:tc>
          <w:tcPr>
            <w:tcW w:w="753" w:type="dxa"/>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5306"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firstLine="42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充分运用送图书、文艺巡演等方式，形象化、通俗化宣传相关法律法规，</w:t>
            </w:r>
            <w:r>
              <w:rPr>
                <w:rFonts w:hint="eastAsia" w:ascii="仿宋" w:hAnsi="仿宋" w:eastAsia="仿宋" w:cs="仿宋"/>
                <w:i w:val="0"/>
                <w:color w:val="000000"/>
                <w:kern w:val="0"/>
                <w:sz w:val="32"/>
                <w:szCs w:val="32"/>
                <w:u w:val="none"/>
                <w:lang w:val="en-US" w:eastAsia="zh-CN" w:bidi="ar"/>
              </w:rPr>
              <w:t>持续推进法治文化阵地建设，</w:t>
            </w:r>
            <w:r>
              <w:rPr>
                <w:rFonts w:hint="eastAsia" w:ascii="仿宋" w:hAnsi="仿宋" w:eastAsia="仿宋" w:cs="仿宋"/>
                <w:color w:val="auto"/>
                <w:kern w:val="0"/>
                <w:sz w:val="32"/>
                <w:szCs w:val="32"/>
                <w:lang w:val="en-US" w:eastAsia="zh-CN" w:bidi="ar"/>
              </w:rPr>
              <w:t>进一步扩大法制宣传教育的覆盖面和渗透力。</w:t>
            </w:r>
          </w:p>
        </w:tc>
        <w:tc>
          <w:tcPr>
            <w:tcW w:w="1238"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文化管理办公室</w:t>
            </w:r>
          </w:p>
        </w:tc>
        <w:tc>
          <w:tcPr>
            <w:tcW w:w="1705"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局属各单位、机关各办公室</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both"/>
        <w:outlineLvl w:val="9"/>
        <w:rPr>
          <w:rFonts w:hint="eastAsia" w:ascii="仿宋" w:hAnsi="仿宋" w:eastAsia="仿宋" w:cs="仿宋"/>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b w:val="0"/>
          <w:bCs w:val="0"/>
          <w:i w:val="0"/>
          <w:color w:val="000000"/>
          <w:kern w:val="0"/>
          <w:sz w:val="32"/>
          <w:szCs w:val="32"/>
          <w:u w:val="none"/>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both"/>
        <w:outlineLvl w:val="9"/>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附件4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t>平罗县文广局普法标准清单</w:t>
      </w:r>
    </w:p>
    <w:tbl>
      <w:tblPr>
        <w:tblStyle w:val="6"/>
        <w:tblW w:w="9058" w:type="dxa"/>
        <w:tblInd w:w="0" w:type="dxa"/>
        <w:shd w:val="clear" w:color="auto" w:fill="auto"/>
        <w:tblLayout w:type="fixed"/>
        <w:tblCellMar>
          <w:top w:w="15" w:type="dxa"/>
          <w:left w:w="15" w:type="dxa"/>
          <w:bottom w:w="15" w:type="dxa"/>
          <w:right w:w="15" w:type="dxa"/>
        </w:tblCellMar>
      </w:tblPr>
      <w:tblGrid>
        <w:gridCol w:w="854"/>
        <w:gridCol w:w="2624"/>
        <w:gridCol w:w="5580"/>
      </w:tblGrid>
      <w:tr>
        <w:tblPrEx>
          <w:shd w:val="clear" w:color="auto" w:fill="auto"/>
          <w:tblCellMar>
            <w:top w:w="15" w:type="dxa"/>
            <w:left w:w="15" w:type="dxa"/>
            <w:bottom w:w="15" w:type="dxa"/>
            <w:right w:w="15" w:type="dxa"/>
          </w:tblCellMar>
        </w:tblPrEx>
        <w:trPr>
          <w:trHeight w:val="587" w:hRule="atLeast"/>
        </w:trPr>
        <w:tc>
          <w:tcPr>
            <w:tcW w:w="854" w:type="dxa"/>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序号</w:t>
            </w:r>
          </w:p>
        </w:tc>
        <w:tc>
          <w:tcPr>
            <w:tcW w:w="2624"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内容</w:t>
            </w:r>
          </w:p>
        </w:tc>
        <w:tc>
          <w:tcPr>
            <w:tcW w:w="5580"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具体标准</w:t>
            </w:r>
          </w:p>
        </w:tc>
      </w:tr>
      <w:tr>
        <w:tblPrEx>
          <w:tblCellMar>
            <w:top w:w="15" w:type="dxa"/>
            <w:left w:w="15" w:type="dxa"/>
            <w:bottom w:w="15" w:type="dxa"/>
            <w:right w:w="15" w:type="dxa"/>
          </w:tblCellMar>
        </w:tblPrEx>
        <w:trPr>
          <w:trHeight w:val="3282" w:hRule="atLeast"/>
        </w:trPr>
        <w:tc>
          <w:tcPr>
            <w:tcW w:w="854"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w:t>
            </w:r>
          </w:p>
        </w:tc>
        <w:tc>
          <w:tcPr>
            <w:tcW w:w="2624"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落实领导干部学法制度，开展中国共产党章程、中国共产党党和国家机关基层组织工作条例等党章党规学习。</w:t>
            </w:r>
          </w:p>
        </w:tc>
        <w:tc>
          <w:tcPr>
            <w:tcW w:w="558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1.领导带头学法，模范守法。加强党员党规党纪学习运用。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2.落实领导干部学法制度，将法律法规学习纳入领导干部学习计划。</w:t>
            </w:r>
          </w:p>
        </w:tc>
      </w:tr>
      <w:tr>
        <w:tblPrEx>
          <w:tblCellMar>
            <w:top w:w="15" w:type="dxa"/>
            <w:left w:w="15" w:type="dxa"/>
            <w:bottom w:w="15" w:type="dxa"/>
            <w:right w:w="15" w:type="dxa"/>
          </w:tblCellMar>
        </w:tblPrEx>
        <w:trPr>
          <w:trHeight w:val="1217" w:hRule="atLeast"/>
        </w:trPr>
        <w:tc>
          <w:tcPr>
            <w:tcW w:w="854"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w:t>
            </w:r>
          </w:p>
        </w:tc>
        <w:tc>
          <w:tcPr>
            <w:tcW w:w="2624"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学习依法治国重要论述</w:t>
            </w:r>
          </w:p>
        </w:tc>
        <w:tc>
          <w:tcPr>
            <w:tcW w:w="558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1.深入学习宣传习近平关于全面依法治国的重要论述。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2.将依法治国重要论述纳入党支部理论学习内容，集中学习或自学。</w:t>
            </w:r>
          </w:p>
        </w:tc>
      </w:tr>
      <w:tr>
        <w:tblPrEx>
          <w:tblCellMar>
            <w:top w:w="15" w:type="dxa"/>
            <w:left w:w="15" w:type="dxa"/>
            <w:bottom w:w="15" w:type="dxa"/>
            <w:right w:w="15" w:type="dxa"/>
          </w:tblCellMar>
        </w:tblPrEx>
        <w:trPr>
          <w:trHeight w:val="1159" w:hRule="atLeast"/>
        </w:trPr>
        <w:tc>
          <w:tcPr>
            <w:tcW w:w="854"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w:t>
            </w:r>
          </w:p>
        </w:tc>
        <w:tc>
          <w:tcPr>
            <w:tcW w:w="2624"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突出学习宣传《</w:t>
            </w:r>
            <w:r>
              <w:rPr>
                <w:rFonts w:hint="eastAsia" w:ascii="仿宋" w:hAnsi="仿宋" w:eastAsia="仿宋" w:cs="仿宋"/>
                <w:color w:val="auto"/>
                <w:sz w:val="32"/>
                <w:szCs w:val="32"/>
                <w:lang w:val="en-US" w:eastAsia="zh-CN"/>
              </w:rPr>
              <w:t>中华人民共和国宪法</w:t>
            </w:r>
            <w:r>
              <w:rPr>
                <w:rFonts w:hint="eastAsia" w:ascii="仿宋" w:hAnsi="仿宋" w:eastAsia="仿宋" w:cs="仿宋"/>
                <w:color w:val="auto"/>
                <w:kern w:val="0"/>
                <w:sz w:val="32"/>
                <w:szCs w:val="32"/>
                <w:lang w:val="en-US" w:eastAsia="zh-CN" w:bidi="ar"/>
              </w:rPr>
              <w:t>》</w:t>
            </w:r>
          </w:p>
        </w:tc>
        <w:tc>
          <w:tcPr>
            <w:tcW w:w="558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1.在全局普遍开展《</w:t>
            </w:r>
            <w:r>
              <w:rPr>
                <w:rFonts w:hint="eastAsia" w:ascii="仿宋" w:hAnsi="仿宋" w:eastAsia="仿宋" w:cs="仿宋"/>
                <w:color w:val="auto"/>
                <w:sz w:val="32"/>
                <w:szCs w:val="32"/>
                <w:lang w:val="en-US" w:eastAsia="zh-CN"/>
              </w:rPr>
              <w:t>中华人民共和国宪法</w:t>
            </w:r>
            <w:r>
              <w:rPr>
                <w:rFonts w:hint="eastAsia" w:ascii="仿宋" w:hAnsi="仿宋" w:eastAsia="仿宋" w:cs="仿宋"/>
                <w:color w:val="auto"/>
                <w:kern w:val="0"/>
                <w:sz w:val="32"/>
                <w:szCs w:val="32"/>
                <w:lang w:val="en-US" w:eastAsia="zh-CN" w:bidi="ar"/>
              </w:rPr>
              <w:t>》宣传教育活动。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2.深入宣传《</w:t>
            </w:r>
            <w:r>
              <w:rPr>
                <w:rFonts w:hint="eastAsia" w:ascii="仿宋" w:hAnsi="仿宋" w:eastAsia="仿宋" w:cs="仿宋"/>
                <w:color w:val="auto"/>
                <w:sz w:val="32"/>
                <w:szCs w:val="32"/>
                <w:lang w:val="en-US" w:eastAsia="zh-CN"/>
              </w:rPr>
              <w:t>中华人民共和国宪法</w:t>
            </w:r>
            <w:r>
              <w:rPr>
                <w:rFonts w:hint="eastAsia" w:ascii="仿宋" w:hAnsi="仿宋" w:eastAsia="仿宋" w:cs="仿宋"/>
                <w:color w:val="auto"/>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3.引导干部职工主动运用《</w:t>
            </w:r>
            <w:r>
              <w:rPr>
                <w:rFonts w:hint="eastAsia" w:ascii="仿宋" w:hAnsi="仿宋" w:eastAsia="仿宋" w:cs="仿宋"/>
                <w:color w:val="auto"/>
                <w:sz w:val="32"/>
                <w:szCs w:val="32"/>
                <w:lang w:val="en-US" w:eastAsia="zh-CN"/>
              </w:rPr>
              <w:t>中华人民共和国宪法</w:t>
            </w:r>
            <w:r>
              <w:rPr>
                <w:rFonts w:hint="eastAsia" w:ascii="仿宋" w:hAnsi="仿宋" w:eastAsia="仿宋" w:cs="仿宋"/>
                <w:color w:val="auto"/>
                <w:kern w:val="0"/>
                <w:sz w:val="32"/>
                <w:szCs w:val="32"/>
                <w:lang w:val="en-US" w:eastAsia="zh-CN" w:bidi="ar"/>
              </w:rPr>
              <w:t>》。</w:t>
            </w:r>
          </w:p>
        </w:tc>
      </w:tr>
      <w:tr>
        <w:tblPrEx>
          <w:tblCellMar>
            <w:top w:w="15" w:type="dxa"/>
            <w:left w:w="15" w:type="dxa"/>
            <w:bottom w:w="15" w:type="dxa"/>
            <w:right w:w="15" w:type="dxa"/>
          </w:tblCellMar>
        </w:tblPrEx>
        <w:trPr>
          <w:trHeight w:val="1260" w:hRule="atLeast"/>
        </w:trPr>
        <w:tc>
          <w:tcPr>
            <w:tcW w:w="854"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w:t>
            </w:r>
          </w:p>
        </w:tc>
        <w:tc>
          <w:tcPr>
            <w:tcW w:w="2624"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深入宣传行业内相关法律法规</w:t>
            </w:r>
          </w:p>
        </w:tc>
        <w:tc>
          <w:tcPr>
            <w:tcW w:w="558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1.大力宣传行业内相关法律法规。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2.要求工作人员树立“法定职责必须为、法无授权不可为”的意识，提升法治思维。</w:t>
            </w:r>
          </w:p>
        </w:tc>
      </w:tr>
      <w:tr>
        <w:tblPrEx>
          <w:tblCellMar>
            <w:top w:w="15" w:type="dxa"/>
            <w:left w:w="15" w:type="dxa"/>
            <w:bottom w:w="15" w:type="dxa"/>
            <w:right w:w="15" w:type="dxa"/>
          </w:tblCellMar>
        </w:tblPrEx>
        <w:trPr>
          <w:trHeight w:val="1538" w:hRule="atLeast"/>
        </w:trPr>
        <w:tc>
          <w:tcPr>
            <w:tcW w:w="854" w:type="dxa"/>
            <w:tcBorders>
              <w:top w:val="nil"/>
              <w:left w:val="single" w:color="auto" w:sz="8" w:space="0"/>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w:t>
            </w:r>
          </w:p>
        </w:tc>
        <w:tc>
          <w:tcPr>
            <w:tcW w:w="2624" w:type="dxa"/>
            <w:tcBorders>
              <w:top w:val="nil"/>
              <w:left w:val="nil"/>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继续抓好定期宣传活动</w:t>
            </w:r>
          </w:p>
        </w:tc>
        <w:tc>
          <w:tcPr>
            <w:tcW w:w="5580" w:type="dxa"/>
            <w:tcBorders>
              <w:top w:val="nil"/>
              <w:left w:val="nil"/>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1.把各项业务活动与普法宣传结合起来，认真组织开展普法宣传活动，丰富活动内容，拓宽活动载体。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2.充分发挥各类宣传平台的作用，突出宣传实效。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default" w:ascii="仿宋" w:hAnsi="仿宋" w:eastAsia="仿宋" w:cs="仿宋"/>
                <w:color w:val="auto"/>
                <w:sz w:val="32"/>
                <w:szCs w:val="32"/>
                <w:lang w:val="en-US"/>
              </w:rPr>
            </w:pPr>
            <w:r>
              <w:rPr>
                <w:rFonts w:hint="eastAsia" w:ascii="仿宋" w:hAnsi="仿宋" w:eastAsia="仿宋" w:cs="仿宋"/>
                <w:color w:val="auto"/>
                <w:kern w:val="0"/>
                <w:sz w:val="32"/>
                <w:szCs w:val="32"/>
                <w:lang w:val="en-US" w:eastAsia="zh-CN" w:bidi="ar"/>
              </w:rPr>
              <w:t>3.利用每年各专项活动开展法治宣传活动</w:t>
            </w:r>
          </w:p>
        </w:tc>
      </w:tr>
      <w:tr>
        <w:tblPrEx>
          <w:tblCellMar>
            <w:top w:w="15" w:type="dxa"/>
            <w:left w:w="15" w:type="dxa"/>
            <w:bottom w:w="15" w:type="dxa"/>
            <w:right w:w="15" w:type="dxa"/>
          </w:tblCellMar>
        </w:tblPrEx>
        <w:trPr>
          <w:trHeight w:val="2594" w:hRule="atLeast"/>
        </w:trPr>
        <w:tc>
          <w:tcPr>
            <w:tcW w:w="854" w:type="dxa"/>
            <w:tcBorders>
              <w:top w:val="single" w:color="auto" w:sz="4" w:space="0"/>
              <w:left w:val="single" w:color="auto" w:sz="4" w:space="0"/>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6</w:t>
            </w:r>
          </w:p>
        </w:tc>
        <w:tc>
          <w:tcPr>
            <w:tcW w:w="2624" w:type="dxa"/>
            <w:tcBorders>
              <w:top w:val="single" w:color="auto" w:sz="4" w:space="0"/>
              <w:left w:val="nil"/>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深入推进“法律八进”标准化建设</w:t>
            </w:r>
          </w:p>
        </w:tc>
        <w:tc>
          <w:tcPr>
            <w:tcW w:w="5580"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1.结合实际，有针对性地开展“法律八进”活动，创新普法方式方法，确保普法取得实效。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2.大力推进“法律八进”示范单位建设，按照标准要求抓好示范工作。</w:t>
            </w:r>
          </w:p>
        </w:tc>
      </w:tr>
      <w:tr>
        <w:tblPrEx>
          <w:tblCellMar>
            <w:top w:w="15" w:type="dxa"/>
            <w:left w:w="15" w:type="dxa"/>
            <w:bottom w:w="15" w:type="dxa"/>
            <w:right w:w="15" w:type="dxa"/>
          </w:tblCellMar>
        </w:tblPrEx>
        <w:trPr>
          <w:trHeight w:val="5371" w:hRule="atLeast"/>
        </w:trPr>
        <w:tc>
          <w:tcPr>
            <w:tcW w:w="854" w:type="dxa"/>
            <w:tcBorders>
              <w:top w:val="single" w:color="auto" w:sz="4"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7</w:t>
            </w:r>
          </w:p>
        </w:tc>
        <w:tc>
          <w:tcPr>
            <w:tcW w:w="2624" w:type="dxa"/>
            <w:tcBorders>
              <w:top w:val="single" w:color="auto" w:sz="4"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开展法治文化建设</w:t>
            </w:r>
          </w:p>
        </w:tc>
        <w:tc>
          <w:tcPr>
            <w:tcW w:w="5580" w:type="dxa"/>
            <w:tcBorders>
              <w:top w:val="single" w:color="auto" w:sz="4"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 充分运用微信公众号、论坛、数字媒体等新兴载体，开展丰富多样的法治宣传教育。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 开展单位法治文化宣传阵地、楼道、走廊活动。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3.鼓励法治文化爱好者积极参与法治摄影、书法、绘画、等法治文化作品创作和展示。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4.通过“12.4”“全国法制宣传日”，有计划地开展各类法制宣传教育主题活动，打造具有机关事务工作特色的法治文化产品。</w:t>
            </w:r>
          </w:p>
        </w:tc>
      </w:tr>
      <w:tr>
        <w:tblPrEx>
          <w:tblCellMar>
            <w:top w:w="15" w:type="dxa"/>
            <w:left w:w="15" w:type="dxa"/>
            <w:bottom w:w="15" w:type="dxa"/>
            <w:right w:w="15" w:type="dxa"/>
          </w:tblCellMar>
        </w:tblPrEx>
        <w:trPr>
          <w:trHeight w:val="904" w:hRule="atLeast"/>
        </w:trPr>
        <w:tc>
          <w:tcPr>
            <w:tcW w:w="854"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8</w:t>
            </w:r>
          </w:p>
        </w:tc>
        <w:tc>
          <w:tcPr>
            <w:tcW w:w="2624"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textAlignment w:val="baseline"/>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vertAlign w:val="baseline"/>
                <w:lang w:val="en-US" w:eastAsia="zh-CN" w:bidi="ar"/>
              </w:rPr>
              <w:t>落实普法治理工作责任</w:t>
            </w:r>
          </w:p>
        </w:tc>
        <w:tc>
          <w:tcPr>
            <w:tcW w:w="558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textAlignment w:val="baseline"/>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vertAlign w:val="baseline"/>
                <w:lang w:val="en-US" w:eastAsia="zh-CN" w:bidi="ar"/>
              </w:rPr>
              <w:t>将普法依法治理工作作为本单位的一项重要任务，列入重要议事日程。</w:t>
            </w:r>
          </w:p>
        </w:tc>
      </w:tr>
      <w:tr>
        <w:tblPrEx>
          <w:tblCellMar>
            <w:top w:w="15" w:type="dxa"/>
            <w:left w:w="15" w:type="dxa"/>
            <w:bottom w:w="15" w:type="dxa"/>
            <w:right w:w="15" w:type="dxa"/>
          </w:tblCellMar>
        </w:tblPrEx>
        <w:trPr>
          <w:trHeight w:val="1509" w:hRule="atLeast"/>
        </w:trPr>
        <w:tc>
          <w:tcPr>
            <w:tcW w:w="854"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center"/>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9</w:t>
            </w:r>
          </w:p>
        </w:tc>
        <w:tc>
          <w:tcPr>
            <w:tcW w:w="2624"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建立普法治理考核机制</w:t>
            </w:r>
          </w:p>
        </w:tc>
        <w:tc>
          <w:tcPr>
            <w:tcW w:w="5580"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440" w:lineRule="exact"/>
              <w:ind w:left="0" w:leftChars="0" w:right="0" w:rightChars="0" w:firstLine="0" w:firstLineChars="0"/>
              <w:jc w:val="left"/>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把普法依法治理工作纳入绩效管理，开展年度考核、阶段性检查和专项督查，确保普法治理取得实效。</w:t>
            </w:r>
          </w:p>
        </w:tc>
      </w:tr>
    </w:tb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outlineLvl w:val="9"/>
        <w:rPr>
          <w:rFonts w:hint="eastAsia" w:ascii="仿宋" w:hAnsi="仿宋" w:eastAsia="仿宋" w:cs="仿宋"/>
          <w:i w:val="0"/>
          <w:caps w:val="0"/>
          <w:color w:val="auto"/>
          <w:spacing w:val="0"/>
          <w:kern w:val="0"/>
          <w:sz w:val="44"/>
          <w:szCs w:val="44"/>
          <w:shd w:val="clear" w:fill="FFFFFF"/>
          <w:lang w:val="en-US" w:eastAsia="zh-CN" w:bidi="ar"/>
        </w:rPr>
      </w:pP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b w:val="0"/>
          <w:bCs w:val="0"/>
          <w:i w:val="0"/>
          <w:color w:val="000000"/>
          <w:kern w:val="0"/>
          <w:sz w:val="32"/>
          <w:szCs w:val="32"/>
          <w:u w:val="none"/>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both"/>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附件5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方正小标宋简体" w:hAnsi="方正小标宋简体" w:eastAsia="方正小标宋简体" w:cs="方正小标宋简体"/>
          <w:b w:val="0"/>
          <w:bCs w:val="0"/>
          <w:i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caps w:val="0"/>
          <w:color w:val="auto"/>
          <w:spacing w:val="0"/>
          <w:sz w:val="44"/>
          <w:szCs w:val="44"/>
          <w:shd w:val="clear" w:fill="FFFFFF"/>
          <w:lang w:eastAsia="zh-CN"/>
        </w:rPr>
        <w:t>平罗县文广局</w:t>
      </w:r>
      <w:r>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t>2021年</w:t>
      </w:r>
      <w:r>
        <w:rPr>
          <w:rFonts w:hint="eastAsia" w:ascii="方正小标宋简体" w:hAnsi="方正小标宋简体" w:eastAsia="方正小标宋简体" w:cs="方正小标宋简体"/>
          <w:b w:val="0"/>
          <w:bCs w:val="0"/>
          <w:i w:val="0"/>
          <w:caps w:val="0"/>
          <w:color w:val="auto"/>
          <w:spacing w:val="0"/>
          <w:sz w:val="44"/>
          <w:szCs w:val="44"/>
          <w:shd w:val="clear" w:fill="FFFFFF"/>
        </w:rPr>
        <w:t>普法责任制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考核办法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lang w:eastAsia="zh-CN"/>
        </w:rPr>
        <w:t>为进一步推进法治政府建设进程</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全面增强文广局干部职工法治意识，切实提高依法行政能力，确保对标完成“谁执法谁普法”责任制各项目标任务，充分发挥普法依法治理工作在服务经济社会发展、促进社会和谐稳定中的重要作用，</w:t>
      </w:r>
      <w:r>
        <w:rPr>
          <w:rFonts w:hint="eastAsia" w:ascii="仿宋_GB2312" w:hAnsi="仿宋_GB2312" w:eastAsia="仿宋_GB2312" w:cs="仿宋_GB2312"/>
          <w:i w:val="0"/>
          <w:caps w:val="0"/>
          <w:color w:val="auto"/>
          <w:spacing w:val="0"/>
          <w:sz w:val="32"/>
          <w:szCs w:val="32"/>
          <w:shd w:val="clear" w:fill="FFFFFF"/>
        </w:rPr>
        <w:t>结合</w:t>
      </w:r>
      <w:r>
        <w:rPr>
          <w:rFonts w:hint="eastAsia" w:ascii="仿宋_GB2312" w:hAnsi="仿宋_GB2312" w:eastAsia="仿宋_GB2312" w:cs="仿宋_GB2312"/>
          <w:i w:val="0"/>
          <w:caps w:val="0"/>
          <w:color w:val="auto"/>
          <w:spacing w:val="0"/>
          <w:sz w:val="32"/>
          <w:szCs w:val="32"/>
          <w:shd w:val="clear" w:fill="FFFFFF"/>
          <w:lang w:eastAsia="zh-CN"/>
        </w:rPr>
        <w:t>本单位工作</w:t>
      </w:r>
      <w:r>
        <w:rPr>
          <w:rFonts w:hint="eastAsia" w:ascii="仿宋_GB2312" w:hAnsi="仿宋_GB2312" w:eastAsia="仿宋_GB2312" w:cs="仿宋_GB2312"/>
          <w:i w:val="0"/>
          <w:caps w:val="0"/>
          <w:color w:val="auto"/>
          <w:spacing w:val="0"/>
          <w:sz w:val="32"/>
          <w:szCs w:val="32"/>
          <w:shd w:val="clear" w:fill="FFFFFF"/>
        </w:rPr>
        <w:t>实际，制定本考核办法。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i w:val="0"/>
          <w:caps w:val="0"/>
          <w:color w:val="auto"/>
          <w:spacing w:val="0"/>
          <w:sz w:val="32"/>
          <w:szCs w:val="32"/>
          <w:shd w:val="clear" w:fill="FFFFFF"/>
        </w:rPr>
        <w:t>一、考核对象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lang w:eastAsia="zh-CN"/>
        </w:rPr>
        <w:t>平罗县文广局</w:t>
      </w:r>
      <w:r>
        <w:rPr>
          <w:rFonts w:hint="eastAsia" w:ascii="仿宋_GB2312" w:hAnsi="仿宋_GB2312" w:eastAsia="仿宋_GB2312" w:cs="仿宋_GB2312"/>
          <w:i w:val="0"/>
          <w:caps w:val="0"/>
          <w:color w:val="auto"/>
          <w:spacing w:val="0"/>
          <w:sz w:val="32"/>
          <w:szCs w:val="32"/>
          <w:shd w:val="clear" w:fill="FFFFFF"/>
        </w:rPr>
        <w:t>全体干部职工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i w:val="0"/>
          <w:caps w:val="0"/>
          <w:color w:val="auto"/>
          <w:spacing w:val="0"/>
          <w:sz w:val="32"/>
          <w:szCs w:val="32"/>
          <w:shd w:val="clear" w:fill="FFFFFF"/>
        </w:rPr>
        <w:t>二、考核原则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200"/>
        <w:jc w:val="both"/>
        <w:textAlignment w:val="auto"/>
        <w:outlineLvl w:val="9"/>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考核评价工作坚持客观公正、实事求是、突出重点、注重实效的原则。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i w:val="0"/>
          <w:caps w:val="0"/>
          <w:color w:val="auto"/>
          <w:spacing w:val="0"/>
          <w:sz w:val="32"/>
          <w:szCs w:val="32"/>
          <w:shd w:val="clear" w:fill="FFFFFF"/>
        </w:rPr>
        <w:t>三、考核内容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2"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i w:val="0"/>
          <w:caps w:val="0"/>
          <w:color w:val="auto"/>
          <w:spacing w:val="0"/>
          <w:sz w:val="32"/>
          <w:szCs w:val="32"/>
          <w:shd w:val="clear" w:fill="FFFFFF"/>
        </w:rPr>
        <w:t>（一）组织领导及保障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lang w:eastAsia="zh-CN"/>
        </w:rPr>
        <w:t>及时调整文广局</w:t>
      </w:r>
      <w:r>
        <w:rPr>
          <w:rFonts w:hint="eastAsia" w:ascii="仿宋_GB2312" w:hAnsi="仿宋_GB2312" w:eastAsia="仿宋_GB2312" w:cs="仿宋_GB2312"/>
          <w:b w:val="0"/>
          <w:bCs w:val="0"/>
          <w:sz w:val="32"/>
          <w:szCs w:val="32"/>
          <w:lang w:val="en-US" w:eastAsia="zh-CN"/>
        </w:rPr>
        <w:t>落实依法治县工作领导小组和法治政府建设工作领导小组，建立完善各项职责和工作，</w:t>
      </w:r>
      <w:r>
        <w:rPr>
          <w:rFonts w:hint="eastAsia" w:ascii="仿宋" w:hAnsi="仿宋" w:eastAsia="仿宋" w:cs="仿宋"/>
          <w:i w:val="0"/>
          <w:caps w:val="0"/>
          <w:color w:val="auto"/>
          <w:spacing w:val="0"/>
          <w:sz w:val="32"/>
          <w:szCs w:val="32"/>
          <w:shd w:val="clear" w:fill="FFFFFF"/>
        </w:rPr>
        <w:t>将全</w:t>
      </w:r>
      <w:r>
        <w:rPr>
          <w:rFonts w:hint="eastAsia" w:ascii="仿宋" w:hAnsi="仿宋" w:eastAsia="仿宋" w:cs="仿宋"/>
          <w:i w:val="0"/>
          <w:caps w:val="0"/>
          <w:color w:val="auto"/>
          <w:spacing w:val="0"/>
          <w:sz w:val="32"/>
          <w:szCs w:val="32"/>
          <w:shd w:val="clear" w:fill="FFFFFF"/>
          <w:lang w:eastAsia="zh-CN"/>
        </w:rPr>
        <w:t>局</w:t>
      </w:r>
      <w:r>
        <w:rPr>
          <w:rFonts w:hint="eastAsia" w:ascii="仿宋" w:hAnsi="仿宋" w:eastAsia="仿宋" w:cs="仿宋"/>
          <w:i w:val="0"/>
          <w:caps w:val="0"/>
          <w:color w:val="auto"/>
          <w:spacing w:val="0"/>
          <w:sz w:val="32"/>
          <w:szCs w:val="32"/>
          <w:shd w:val="clear" w:fill="FFFFFF"/>
        </w:rPr>
        <w:t>工作人员纳入考核对象中，与业务工作同部署、同检查、同落实。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2"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（二）考核内容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1.宪法、旅游法、公共文化服务保障法等相关法律学习宣传情况；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2.习近平总书记系列重要讲话中有关法治内容学习宣传情况；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3.党内法规学习宣传情况；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4.领导干部学法、用法情况；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5.工作人员法治宣传教育情况；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6.运用新媒体等各类有效宣传平台宣传普法工作；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7.“谁执法谁普法”责任制落实情况；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8.法治文化建设情况；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9.普法工作保障措施落实情况。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3"/>
        <w:jc w:val="both"/>
        <w:textAlignment w:val="auto"/>
        <w:outlineLvl w:val="9"/>
        <w:rPr>
          <w:rFonts w:hint="eastAsia" w:ascii="楷体_GB2312" w:hAnsi="楷体_GB2312" w:eastAsia="楷体_GB2312" w:cs="楷体_GB2312"/>
          <w:b/>
          <w:bCs w:val="0"/>
          <w:color w:val="auto"/>
          <w:sz w:val="32"/>
          <w:szCs w:val="32"/>
        </w:rPr>
      </w:pPr>
      <w:r>
        <w:rPr>
          <w:rStyle w:val="8"/>
          <w:rFonts w:hint="eastAsia" w:ascii="楷体_GB2312" w:hAnsi="楷体_GB2312" w:eastAsia="楷体_GB2312" w:cs="楷体_GB2312"/>
          <w:b/>
          <w:bCs w:val="0"/>
          <w:i w:val="0"/>
          <w:caps w:val="0"/>
          <w:color w:val="auto"/>
          <w:spacing w:val="0"/>
          <w:sz w:val="32"/>
          <w:szCs w:val="32"/>
          <w:shd w:val="clear" w:fill="FFFFFF"/>
        </w:rPr>
        <w:t>（</w:t>
      </w:r>
      <w:r>
        <w:rPr>
          <w:rStyle w:val="8"/>
          <w:rFonts w:hint="eastAsia" w:ascii="楷体_GB2312" w:hAnsi="楷体_GB2312" w:eastAsia="楷体_GB2312" w:cs="楷体_GB2312"/>
          <w:b/>
          <w:bCs w:val="0"/>
          <w:i w:val="0"/>
          <w:caps w:val="0"/>
          <w:color w:val="auto"/>
          <w:spacing w:val="0"/>
          <w:sz w:val="32"/>
          <w:szCs w:val="32"/>
          <w:shd w:val="clear" w:fill="FFFFFF"/>
          <w:lang w:eastAsia="zh-CN"/>
        </w:rPr>
        <w:t>三</w:t>
      </w:r>
      <w:r>
        <w:rPr>
          <w:rStyle w:val="8"/>
          <w:rFonts w:hint="eastAsia" w:ascii="楷体_GB2312" w:hAnsi="楷体_GB2312" w:eastAsia="楷体_GB2312" w:cs="楷体_GB2312"/>
          <w:b/>
          <w:bCs w:val="0"/>
          <w:i w:val="0"/>
          <w:caps w:val="0"/>
          <w:color w:val="auto"/>
          <w:spacing w:val="0"/>
          <w:sz w:val="32"/>
          <w:szCs w:val="32"/>
          <w:shd w:val="clear" w:fill="FFFFFF"/>
        </w:rPr>
        <w:t>）考核方法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考核采取自上而下的方式进行，突出重点，注重效果，主要采取以下方法进行：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1.组织考试：由局机关组织局系统干部进行普法考试，不及格重新补考。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查阅笔记：重点督查各单位学习习近平全面依法治国新理念、新思想、新战略，党的十九届四中全会精神，中华人民共和国宪法，中华人民共和国旅游法，公共文化服务保障法等内容；资料主要包括普法工作开展情况、普法机构和制度建设情况，普法工作创新等工作资料，可提供书面、电子等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黑体" w:hAnsi="黑体" w:eastAsia="黑体" w:cs="黑体"/>
          <w:b w:val="0"/>
          <w:bCs w:val="0"/>
          <w:color w:val="auto"/>
          <w:sz w:val="30"/>
          <w:szCs w:val="30"/>
        </w:rPr>
      </w:pPr>
      <w:r>
        <w:rPr>
          <w:rFonts w:hint="eastAsia" w:ascii="黑体" w:hAnsi="黑体" w:eastAsia="黑体" w:cs="黑体"/>
          <w:b w:val="0"/>
          <w:bCs w:val="0"/>
          <w:i w:val="0"/>
          <w:caps w:val="0"/>
          <w:color w:val="auto"/>
          <w:spacing w:val="0"/>
          <w:sz w:val="30"/>
          <w:szCs w:val="30"/>
          <w:shd w:val="clear" w:fill="FFFFFF"/>
        </w:rPr>
        <w:t>四、考核要求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仿宋_GB2312" w:hAnsi="仿宋_GB2312" w:eastAsia="仿宋_GB2312" w:cs="仿宋_GB2312"/>
          <w:b w:val="0"/>
          <w:bCs w:val="0"/>
          <w:i w:val="0"/>
          <w:color w:val="000000"/>
          <w:kern w:val="0"/>
          <w:sz w:val="32"/>
          <w:szCs w:val="32"/>
          <w:u w:val="none"/>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caps w:val="0"/>
          <w:color w:val="auto"/>
          <w:spacing w:val="0"/>
          <w:sz w:val="32"/>
          <w:szCs w:val="32"/>
          <w:shd w:val="clear" w:fill="FFFFFF"/>
        </w:rPr>
        <w:t>考核分值为100分，最终得分按平时得分和考核得分比例折算后计入</w:t>
      </w:r>
      <w:r>
        <w:rPr>
          <w:rFonts w:hint="eastAsia" w:ascii="仿宋_GB2312" w:hAnsi="仿宋_GB2312" w:eastAsia="仿宋_GB2312" w:cs="仿宋_GB2312"/>
          <w:i w:val="0"/>
          <w:caps w:val="0"/>
          <w:color w:val="auto"/>
          <w:spacing w:val="0"/>
          <w:sz w:val="32"/>
          <w:szCs w:val="32"/>
          <w:shd w:val="clear" w:fill="FFFFFF"/>
          <w:lang w:eastAsia="zh-CN"/>
        </w:rPr>
        <w:t>年度</w:t>
      </w:r>
      <w:r>
        <w:rPr>
          <w:rFonts w:hint="eastAsia" w:ascii="仿宋_GB2312" w:hAnsi="仿宋_GB2312" w:eastAsia="仿宋_GB2312" w:cs="仿宋_GB2312"/>
          <w:i w:val="0"/>
          <w:caps w:val="0"/>
          <w:color w:val="auto"/>
          <w:spacing w:val="0"/>
          <w:sz w:val="32"/>
          <w:szCs w:val="32"/>
          <w:shd w:val="clear" w:fill="FFFFFF"/>
        </w:rPr>
        <w:t>绩效考核综合</w:t>
      </w:r>
      <w:r>
        <w:rPr>
          <w:rFonts w:hint="eastAsia" w:ascii="仿宋_GB2312" w:hAnsi="仿宋_GB2312" w:eastAsia="仿宋_GB2312" w:cs="仿宋_GB2312"/>
          <w:i w:val="0"/>
          <w:caps w:val="0"/>
          <w:color w:val="auto"/>
          <w:spacing w:val="0"/>
          <w:sz w:val="32"/>
          <w:szCs w:val="32"/>
          <w:shd w:val="clear" w:fill="FFFFFF"/>
          <w:lang w:eastAsia="zh-CN"/>
        </w:rPr>
        <w:t>考评</w:t>
      </w:r>
      <w:r>
        <w:rPr>
          <w:rFonts w:hint="eastAsia" w:ascii="仿宋_GB2312" w:hAnsi="仿宋_GB2312" w:eastAsia="仿宋_GB2312" w:cs="仿宋_GB2312"/>
          <w:i w:val="0"/>
          <w:caps w:val="0"/>
          <w:color w:val="auto"/>
          <w:spacing w:val="0"/>
          <w:sz w:val="32"/>
          <w:szCs w:val="32"/>
          <w:shd w:val="clear" w:fill="FFFFFF"/>
        </w:rPr>
        <w:t>得分。</w:t>
      </w:r>
      <w:r>
        <w:rPr>
          <w:rFonts w:hint="eastAsia" w:ascii="仿宋_GB2312" w:hAnsi="仿宋_GB2312" w:eastAsia="仿宋_GB2312" w:cs="仿宋_GB2312"/>
          <w:i w:val="0"/>
          <w:caps w:val="0"/>
          <w:color w:val="auto"/>
          <w:spacing w:val="0"/>
          <w:sz w:val="32"/>
          <w:szCs w:val="32"/>
          <w:shd w:val="clear" w:fill="FFFFFF"/>
          <w:lang w:eastAsia="zh-CN"/>
        </w:rPr>
        <w:t>各单位于</w:t>
      </w:r>
      <w:r>
        <w:rPr>
          <w:rFonts w:hint="eastAsia" w:ascii="仿宋_GB2312" w:hAnsi="仿宋_GB2312" w:eastAsia="仿宋_GB2312" w:cs="仿宋_GB2312"/>
          <w:i w:val="0"/>
          <w:caps w:val="0"/>
          <w:color w:val="auto"/>
          <w:spacing w:val="0"/>
          <w:sz w:val="32"/>
          <w:szCs w:val="32"/>
          <w:shd w:val="clear" w:fill="FFFFFF"/>
        </w:rPr>
        <w:t>7月</w:t>
      </w:r>
      <w:r>
        <w:rPr>
          <w:rFonts w:hint="eastAsia" w:ascii="仿宋_GB2312" w:hAnsi="仿宋_GB2312" w:eastAsia="仿宋_GB2312" w:cs="仿宋_GB2312"/>
          <w:i w:val="0"/>
          <w:caps w:val="0"/>
          <w:color w:val="auto"/>
          <w:spacing w:val="0"/>
          <w:sz w:val="32"/>
          <w:szCs w:val="32"/>
          <w:shd w:val="clear" w:fill="FFFFFF"/>
          <w:lang w:val="en-US" w:eastAsia="zh-CN"/>
        </w:rPr>
        <w:t>15</w:t>
      </w:r>
      <w:r>
        <w:rPr>
          <w:rFonts w:hint="eastAsia" w:ascii="仿宋_GB2312" w:hAnsi="仿宋_GB2312" w:eastAsia="仿宋_GB2312" w:cs="仿宋_GB2312"/>
          <w:i w:val="0"/>
          <w:caps w:val="0"/>
          <w:color w:val="auto"/>
          <w:spacing w:val="0"/>
          <w:sz w:val="32"/>
          <w:szCs w:val="32"/>
          <w:shd w:val="clear" w:fill="FFFFFF"/>
        </w:rPr>
        <w:t>日和12月15日前对照考核内容完成自我评分，并</w:t>
      </w:r>
      <w:r>
        <w:rPr>
          <w:rFonts w:hint="eastAsia" w:ascii="仿宋_GB2312" w:hAnsi="仿宋_GB2312" w:eastAsia="仿宋_GB2312" w:cs="仿宋_GB2312"/>
          <w:i w:val="0"/>
          <w:caps w:val="0"/>
          <w:color w:val="auto"/>
          <w:spacing w:val="0"/>
          <w:sz w:val="32"/>
          <w:szCs w:val="32"/>
          <w:shd w:val="clear" w:fill="FFFFFF"/>
          <w:lang w:eastAsia="zh-CN"/>
        </w:rPr>
        <w:t>及时将相关</w:t>
      </w:r>
      <w:r>
        <w:rPr>
          <w:rFonts w:hint="eastAsia" w:ascii="仿宋_GB2312" w:hAnsi="仿宋_GB2312" w:eastAsia="仿宋_GB2312" w:cs="仿宋_GB2312"/>
          <w:i w:val="0"/>
          <w:caps w:val="0"/>
          <w:color w:val="auto"/>
          <w:spacing w:val="0"/>
          <w:sz w:val="32"/>
          <w:szCs w:val="32"/>
          <w:shd w:val="clear" w:fill="FFFFFF"/>
        </w:rPr>
        <w:t>资料</w:t>
      </w:r>
      <w:r>
        <w:rPr>
          <w:rFonts w:hint="eastAsia" w:ascii="仿宋_GB2312" w:hAnsi="仿宋_GB2312" w:eastAsia="仿宋_GB2312" w:cs="仿宋_GB2312"/>
          <w:i w:val="0"/>
          <w:caps w:val="0"/>
          <w:color w:val="auto"/>
          <w:spacing w:val="0"/>
          <w:sz w:val="32"/>
          <w:szCs w:val="32"/>
          <w:shd w:val="clear" w:fill="FFFFFF"/>
          <w:lang w:eastAsia="zh-CN"/>
        </w:rPr>
        <w:t>报送局社管办</w:t>
      </w:r>
      <w:r>
        <w:rPr>
          <w:rFonts w:hint="eastAsia" w:ascii="仿宋_GB2312" w:hAnsi="仿宋_GB2312" w:eastAsia="仿宋_GB2312" w:cs="仿宋_GB2312"/>
          <w:i w:val="0"/>
          <w:caps w:val="0"/>
          <w:color w:val="auto"/>
          <w:spacing w:val="0"/>
          <w:sz w:val="32"/>
          <w:szCs w:val="32"/>
          <w:shd w:val="clear" w:fill="FFFFFF"/>
        </w:rPr>
        <w:t>。考核办法自</w:t>
      </w:r>
      <w:r>
        <w:rPr>
          <w:rFonts w:hint="eastAsia" w:ascii="仿宋_GB2312" w:hAnsi="仿宋_GB2312" w:eastAsia="仿宋_GB2312" w:cs="仿宋_GB2312"/>
          <w:i w:val="0"/>
          <w:caps w:val="0"/>
          <w:color w:val="auto"/>
          <w:spacing w:val="0"/>
          <w:sz w:val="32"/>
          <w:szCs w:val="32"/>
          <w:shd w:val="clear" w:fill="FFFFFF"/>
          <w:lang w:eastAsia="zh-CN"/>
        </w:rPr>
        <w:t>印发之日</w:t>
      </w:r>
      <w:r>
        <w:rPr>
          <w:rFonts w:hint="eastAsia" w:ascii="仿宋_GB2312" w:hAnsi="仿宋_GB2312" w:eastAsia="仿宋_GB2312" w:cs="仿宋_GB2312"/>
          <w:i w:val="0"/>
          <w:caps w:val="0"/>
          <w:color w:val="auto"/>
          <w:spacing w:val="0"/>
          <w:sz w:val="32"/>
          <w:szCs w:val="32"/>
          <w:shd w:val="clear" w:fill="FFFFFF"/>
        </w:rPr>
        <w:t>起实施</w:t>
      </w:r>
      <w:r>
        <w:rPr>
          <w:rFonts w:hint="eastAsia" w:ascii="仿宋_GB2312" w:hAnsi="仿宋_GB2312" w:eastAsia="仿宋_GB2312" w:cs="仿宋_GB2312"/>
          <w:i w:val="0"/>
          <w:caps w:val="0"/>
          <w:color w:val="auto"/>
          <w:spacing w:val="0"/>
          <w:sz w:val="32"/>
          <w:szCs w:val="32"/>
          <w:shd w:val="clear" w:fill="FFFFFF"/>
          <w:lang w:eastAsia="zh-CN"/>
        </w:rPr>
        <w:t>。</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954DD0"/>
    <w:multiLevelType w:val="singleLevel"/>
    <w:tmpl w:val="D1954DD0"/>
    <w:lvl w:ilvl="0" w:tentative="0">
      <w:start w:val="2"/>
      <w:numFmt w:val="decimal"/>
      <w:suff w:val="nothing"/>
      <w:lvlText w:val="%1、"/>
      <w:lvlJc w:val="left"/>
    </w:lvl>
  </w:abstractNum>
  <w:abstractNum w:abstractNumId="1">
    <w:nsid w:val="D86D6128"/>
    <w:multiLevelType w:val="singleLevel"/>
    <w:tmpl w:val="D86D6128"/>
    <w:lvl w:ilvl="0" w:tentative="0">
      <w:start w:val="1"/>
      <w:numFmt w:val="decimal"/>
      <w:lvlText w:val="%1."/>
      <w:lvlJc w:val="left"/>
      <w:pPr>
        <w:tabs>
          <w:tab w:val="left" w:pos="312"/>
        </w:tabs>
      </w:pPr>
    </w:lvl>
  </w:abstractNum>
  <w:abstractNum w:abstractNumId="2">
    <w:nsid w:val="E86620E0"/>
    <w:multiLevelType w:val="singleLevel"/>
    <w:tmpl w:val="E86620E0"/>
    <w:lvl w:ilvl="0" w:tentative="0">
      <w:start w:val="1"/>
      <w:numFmt w:val="decimal"/>
      <w:lvlText w:val="%1."/>
      <w:lvlJc w:val="left"/>
      <w:pPr>
        <w:tabs>
          <w:tab w:val="left" w:pos="312"/>
        </w:tabs>
      </w:pPr>
    </w:lvl>
  </w:abstractNum>
  <w:abstractNum w:abstractNumId="3">
    <w:nsid w:val="08EF5C5A"/>
    <w:multiLevelType w:val="singleLevel"/>
    <w:tmpl w:val="08EF5C5A"/>
    <w:lvl w:ilvl="0" w:tentative="0">
      <w:start w:val="1"/>
      <w:numFmt w:val="decimal"/>
      <w:lvlText w:val="%1."/>
      <w:lvlJc w:val="left"/>
      <w:pPr>
        <w:tabs>
          <w:tab w:val="left" w:pos="312"/>
        </w:tabs>
      </w:pPr>
    </w:lvl>
  </w:abstractNum>
  <w:abstractNum w:abstractNumId="4">
    <w:nsid w:val="09D06111"/>
    <w:multiLevelType w:val="singleLevel"/>
    <w:tmpl w:val="09D06111"/>
    <w:lvl w:ilvl="0" w:tentative="0">
      <w:start w:val="2"/>
      <w:numFmt w:val="decimal"/>
      <w:suff w:val="nothing"/>
      <w:lvlText w:val="%1、"/>
      <w:lvlJc w:val="left"/>
    </w:lvl>
  </w:abstractNum>
  <w:abstractNum w:abstractNumId="5">
    <w:nsid w:val="1178B3C4"/>
    <w:multiLevelType w:val="singleLevel"/>
    <w:tmpl w:val="1178B3C4"/>
    <w:lvl w:ilvl="0" w:tentative="0">
      <w:start w:val="1"/>
      <w:numFmt w:val="decimal"/>
      <w:lvlText w:val="%1."/>
      <w:lvlJc w:val="left"/>
      <w:pPr>
        <w:tabs>
          <w:tab w:val="left" w:pos="312"/>
        </w:tabs>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14007"/>
    <w:rsid w:val="00541E70"/>
    <w:rsid w:val="00C117D4"/>
    <w:rsid w:val="00C63DCF"/>
    <w:rsid w:val="0113337B"/>
    <w:rsid w:val="0139126B"/>
    <w:rsid w:val="018831A8"/>
    <w:rsid w:val="025C0EFD"/>
    <w:rsid w:val="02AC0A98"/>
    <w:rsid w:val="033D5D21"/>
    <w:rsid w:val="036A5552"/>
    <w:rsid w:val="036E7B23"/>
    <w:rsid w:val="037422E5"/>
    <w:rsid w:val="037F4300"/>
    <w:rsid w:val="0394086E"/>
    <w:rsid w:val="03974736"/>
    <w:rsid w:val="03AC0229"/>
    <w:rsid w:val="03BF3D85"/>
    <w:rsid w:val="03CC5A29"/>
    <w:rsid w:val="0429765A"/>
    <w:rsid w:val="042D4A69"/>
    <w:rsid w:val="04662010"/>
    <w:rsid w:val="048C34D0"/>
    <w:rsid w:val="04B338EB"/>
    <w:rsid w:val="04C94BAA"/>
    <w:rsid w:val="04CE5ECD"/>
    <w:rsid w:val="04E3454C"/>
    <w:rsid w:val="04F15647"/>
    <w:rsid w:val="050565F4"/>
    <w:rsid w:val="05B943DD"/>
    <w:rsid w:val="05BD4C53"/>
    <w:rsid w:val="05D87E55"/>
    <w:rsid w:val="05EA3397"/>
    <w:rsid w:val="05F02DF3"/>
    <w:rsid w:val="05FE68BF"/>
    <w:rsid w:val="062C5447"/>
    <w:rsid w:val="06525D03"/>
    <w:rsid w:val="06930F6D"/>
    <w:rsid w:val="06EF5303"/>
    <w:rsid w:val="06F852ED"/>
    <w:rsid w:val="07056116"/>
    <w:rsid w:val="07587F45"/>
    <w:rsid w:val="076A1B86"/>
    <w:rsid w:val="079777D2"/>
    <w:rsid w:val="07B30AEE"/>
    <w:rsid w:val="08561D76"/>
    <w:rsid w:val="08F054E6"/>
    <w:rsid w:val="08F82FAF"/>
    <w:rsid w:val="09620A8F"/>
    <w:rsid w:val="09E679FB"/>
    <w:rsid w:val="0A12408D"/>
    <w:rsid w:val="0A202EE0"/>
    <w:rsid w:val="0A630829"/>
    <w:rsid w:val="0A972A25"/>
    <w:rsid w:val="0AAB0D08"/>
    <w:rsid w:val="0AAC6F84"/>
    <w:rsid w:val="0AC44976"/>
    <w:rsid w:val="0B1F1608"/>
    <w:rsid w:val="0B3C424D"/>
    <w:rsid w:val="0B4B1951"/>
    <w:rsid w:val="0B6458BA"/>
    <w:rsid w:val="0BC51FA0"/>
    <w:rsid w:val="0C1B2806"/>
    <w:rsid w:val="0C725D3C"/>
    <w:rsid w:val="0C7F4B32"/>
    <w:rsid w:val="0C831AF9"/>
    <w:rsid w:val="0C951E9D"/>
    <w:rsid w:val="0CB318BA"/>
    <w:rsid w:val="0CDE4DB9"/>
    <w:rsid w:val="0D7A436F"/>
    <w:rsid w:val="0DB000CB"/>
    <w:rsid w:val="0DF530FF"/>
    <w:rsid w:val="0E1946C4"/>
    <w:rsid w:val="0E7900A8"/>
    <w:rsid w:val="0E8058F9"/>
    <w:rsid w:val="0E83746E"/>
    <w:rsid w:val="0EA5328B"/>
    <w:rsid w:val="0EF500DC"/>
    <w:rsid w:val="0FB72069"/>
    <w:rsid w:val="10424D2E"/>
    <w:rsid w:val="10622A68"/>
    <w:rsid w:val="10920CF1"/>
    <w:rsid w:val="109957D5"/>
    <w:rsid w:val="10DA0F02"/>
    <w:rsid w:val="113C0304"/>
    <w:rsid w:val="11536D94"/>
    <w:rsid w:val="11A23924"/>
    <w:rsid w:val="11B91B43"/>
    <w:rsid w:val="11F94C88"/>
    <w:rsid w:val="12015009"/>
    <w:rsid w:val="123705C9"/>
    <w:rsid w:val="124F7A2E"/>
    <w:rsid w:val="12A2049F"/>
    <w:rsid w:val="12A618A1"/>
    <w:rsid w:val="12C753ED"/>
    <w:rsid w:val="12D43E19"/>
    <w:rsid w:val="12EA53C4"/>
    <w:rsid w:val="1308396D"/>
    <w:rsid w:val="13B0536C"/>
    <w:rsid w:val="13DE2C26"/>
    <w:rsid w:val="142D655F"/>
    <w:rsid w:val="143A1071"/>
    <w:rsid w:val="14822FAA"/>
    <w:rsid w:val="14A75589"/>
    <w:rsid w:val="14C3694E"/>
    <w:rsid w:val="14CD27D6"/>
    <w:rsid w:val="14FE2181"/>
    <w:rsid w:val="151E6E52"/>
    <w:rsid w:val="153C5565"/>
    <w:rsid w:val="158D0E46"/>
    <w:rsid w:val="15BB5FC5"/>
    <w:rsid w:val="15FD46D7"/>
    <w:rsid w:val="1601102F"/>
    <w:rsid w:val="161625FC"/>
    <w:rsid w:val="16515D37"/>
    <w:rsid w:val="16BA1792"/>
    <w:rsid w:val="16C75926"/>
    <w:rsid w:val="17295C54"/>
    <w:rsid w:val="17D41DF4"/>
    <w:rsid w:val="180752E3"/>
    <w:rsid w:val="18087900"/>
    <w:rsid w:val="181E4960"/>
    <w:rsid w:val="184C4783"/>
    <w:rsid w:val="18C93E35"/>
    <w:rsid w:val="18D95486"/>
    <w:rsid w:val="18EA2BFB"/>
    <w:rsid w:val="193B31CE"/>
    <w:rsid w:val="195068B5"/>
    <w:rsid w:val="19850280"/>
    <w:rsid w:val="19A53BE9"/>
    <w:rsid w:val="1A3B6EF5"/>
    <w:rsid w:val="1A886C51"/>
    <w:rsid w:val="1A9D4803"/>
    <w:rsid w:val="1AEC080B"/>
    <w:rsid w:val="1AFB607B"/>
    <w:rsid w:val="1B080F3E"/>
    <w:rsid w:val="1B227BCD"/>
    <w:rsid w:val="1B2D42BC"/>
    <w:rsid w:val="1B394FE9"/>
    <w:rsid w:val="1B5B5219"/>
    <w:rsid w:val="1B933769"/>
    <w:rsid w:val="1BB23673"/>
    <w:rsid w:val="1C151EA6"/>
    <w:rsid w:val="1C713C6C"/>
    <w:rsid w:val="1CA0474E"/>
    <w:rsid w:val="1CB321FD"/>
    <w:rsid w:val="1CB64369"/>
    <w:rsid w:val="1D017E0B"/>
    <w:rsid w:val="1D1447CD"/>
    <w:rsid w:val="1D145E01"/>
    <w:rsid w:val="1D566EC0"/>
    <w:rsid w:val="1D665610"/>
    <w:rsid w:val="1D992DA2"/>
    <w:rsid w:val="1DB05921"/>
    <w:rsid w:val="1E0D36EB"/>
    <w:rsid w:val="1E1757F5"/>
    <w:rsid w:val="1EA77305"/>
    <w:rsid w:val="1EE11C05"/>
    <w:rsid w:val="1F554DC6"/>
    <w:rsid w:val="1FB06AEA"/>
    <w:rsid w:val="20182F73"/>
    <w:rsid w:val="2029629D"/>
    <w:rsid w:val="20D22B7A"/>
    <w:rsid w:val="20DE19C8"/>
    <w:rsid w:val="20E03948"/>
    <w:rsid w:val="20E702B1"/>
    <w:rsid w:val="21453688"/>
    <w:rsid w:val="21D50A5F"/>
    <w:rsid w:val="21F07DA7"/>
    <w:rsid w:val="221A319E"/>
    <w:rsid w:val="223A2DC7"/>
    <w:rsid w:val="2245453C"/>
    <w:rsid w:val="22763A33"/>
    <w:rsid w:val="22C96765"/>
    <w:rsid w:val="22EC09FB"/>
    <w:rsid w:val="23365CB5"/>
    <w:rsid w:val="23613AC0"/>
    <w:rsid w:val="237C5146"/>
    <w:rsid w:val="23AE19F8"/>
    <w:rsid w:val="23C24DDE"/>
    <w:rsid w:val="242029E2"/>
    <w:rsid w:val="24590CF5"/>
    <w:rsid w:val="24FC01DD"/>
    <w:rsid w:val="24FD4E75"/>
    <w:rsid w:val="2526632C"/>
    <w:rsid w:val="25327B58"/>
    <w:rsid w:val="25504B54"/>
    <w:rsid w:val="25BF2550"/>
    <w:rsid w:val="26160C04"/>
    <w:rsid w:val="264D3565"/>
    <w:rsid w:val="266D2FCD"/>
    <w:rsid w:val="269B6336"/>
    <w:rsid w:val="26A72972"/>
    <w:rsid w:val="26AF32D8"/>
    <w:rsid w:val="26BA2D40"/>
    <w:rsid w:val="26EA70B9"/>
    <w:rsid w:val="26FA676F"/>
    <w:rsid w:val="27245D78"/>
    <w:rsid w:val="27A275A2"/>
    <w:rsid w:val="27C04B07"/>
    <w:rsid w:val="27C23694"/>
    <w:rsid w:val="27DB25BB"/>
    <w:rsid w:val="27E53644"/>
    <w:rsid w:val="281D00BC"/>
    <w:rsid w:val="284D3A98"/>
    <w:rsid w:val="284D7A74"/>
    <w:rsid w:val="287C70AC"/>
    <w:rsid w:val="28DE3057"/>
    <w:rsid w:val="296349A6"/>
    <w:rsid w:val="297F159E"/>
    <w:rsid w:val="2994034B"/>
    <w:rsid w:val="29976EC9"/>
    <w:rsid w:val="29D8214B"/>
    <w:rsid w:val="2A2518A8"/>
    <w:rsid w:val="2A4D6B0F"/>
    <w:rsid w:val="2A954EF2"/>
    <w:rsid w:val="2AB14476"/>
    <w:rsid w:val="2AC13AF7"/>
    <w:rsid w:val="2AD03F19"/>
    <w:rsid w:val="2BE0603A"/>
    <w:rsid w:val="2BEE08CF"/>
    <w:rsid w:val="2C5236F1"/>
    <w:rsid w:val="2C6A2899"/>
    <w:rsid w:val="2C6B5653"/>
    <w:rsid w:val="2CD97309"/>
    <w:rsid w:val="2CED326F"/>
    <w:rsid w:val="2D361389"/>
    <w:rsid w:val="2D782658"/>
    <w:rsid w:val="2E692162"/>
    <w:rsid w:val="2E781864"/>
    <w:rsid w:val="2E9E6B66"/>
    <w:rsid w:val="2EC53925"/>
    <w:rsid w:val="2F45448B"/>
    <w:rsid w:val="2F7A1CBD"/>
    <w:rsid w:val="2F862FB3"/>
    <w:rsid w:val="301865B6"/>
    <w:rsid w:val="301F04DE"/>
    <w:rsid w:val="304F1433"/>
    <w:rsid w:val="30594EB4"/>
    <w:rsid w:val="30DC484D"/>
    <w:rsid w:val="312D504B"/>
    <w:rsid w:val="31784171"/>
    <w:rsid w:val="317847E6"/>
    <w:rsid w:val="31F353FD"/>
    <w:rsid w:val="322234ED"/>
    <w:rsid w:val="32A3351F"/>
    <w:rsid w:val="32BC6B2A"/>
    <w:rsid w:val="330E0CDE"/>
    <w:rsid w:val="333365F8"/>
    <w:rsid w:val="33471D25"/>
    <w:rsid w:val="33CC7921"/>
    <w:rsid w:val="340F2073"/>
    <w:rsid w:val="34171386"/>
    <w:rsid w:val="34BC1DDA"/>
    <w:rsid w:val="34DC7B41"/>
    <w:rsid w:val="34F0664A"/>
    <w:rsid w:val="353E7A10"/>
    <w:rsid w:val="35B046F7"/>
    <w:rsid w:val="35FA743D"/>
    <w:rsid w:val="363D5D61"/>
    <w:rsid w:val="368D39F0"/>
    <w:rsid w:val="36D04382"/>
    <w:rsid w:val="36F01AEA"/>
    <w:rsid w:val="372037C9"/>
    <w:rsid w:val="373C0A10"/>
    <w:rsid w:val="3743058C"/>
    <w:rsid w:val="374D5F1F"/>
    <w:rsid w:val="376D6F7F"/>
    <w:rsid w:val="37BF0F27"/>
    <w:rsid w:val="37DF0AD6"/>
    <w:rsid w:val="37E44A73"/>
    <w:rsid w:val="380E5513"/>
    <w:rsid w:val="385D415D"/>
    <w:rsid w:val="386B0E1C"/>
    <w:rsid w:val="38747E53"/>
    <w:rsid w:val="38B00A05"/>
    <w:rsid w:val="38DA7FFA"/>
    <w:rsid w:val="392C6309"/>
    <w:rsid w:val="396206C5"/>
    <w:rsid w:val="39842364"/>
    <w:rsid w:val="398E0DAD"/>
    <w:rsid w:val="398F35AB"/>
    <w:rsid w:val="39A04C7C"/>
    <w:rsid w:val="39C908F7"/>
    <w:rsid w:val="39E5244F"/>
    <w:rsid w:val="3A0C2BF1"/>
    <w:rsid w:val="3A15772C"/>
    <w:rsid w:val="3A3E1633"/>
    <w:rsid w:val="3A7064D3"/>
    <w:rsid w:val="3AA40FBB"/>
    <w:rsid w:val="3AB53253"/>
    <w:rsid w:val="3ABB535B"/>
    <w:rsid w:val="3AD7103F"/>
    <w:rsid w:val="3B1C71F0"/>
    <w:rsid w:val="3B54059C"/>
    <w:rsid w:val="3B5934E0"/>
    <w:rsid w:val="3B690140"/>
    <w:rsid w:val="3BF2266D"/>
    <w:rsid w:val="3BFD7A5A"/>
    <w:rsid w:val="3CC47601"/>
    <w:rsid w:val="3CD06CF9"/>
    <w:rsid w:val="3CD65859"/>
    <w:rsid w:val="3D145DFD"/>
    <w:rsid w:val="3D1D4F89"/>
    <w:rsid w:val="3D3361E6"/>
    <w:rsid w:val="3D370A5B"/>
    <w:rsid w:val="3D412E18"/>
    <w:rsid w:val="3D9F565B"/>
    <w:rsid w:val="3DA01B61"/>
    <w:rsid w:val="3E20036A"/>
    <w:rsid w:val="3E431FCF"/>
    <w:rsid w:val="3E502122"/>
    <w:rsid w:val="3E8E6DDE"/>
    <w:rsid w:val="3EA07675"/>
    <w:rsid w:val="3EA51FE5"/>
    <w:rsid w:val="3EAF7067"/>
    <w:rsid w:val="3F0F1F6A"/>
    <w:rsid w:val="3F277866"/>
    <w:rsid w:val="3F4C6796"/>
    <w:rsid w:val="3F910C98"/>
    <w:rsid w:val="3FCB61F5"/>
    <w:rsid w:val="3FDF1BF5"/>
    <w:rsid w:val="3FF54557"/>
    <w:rsid w:val="403F10B2"/>
    <w:rsid w:val="40AC71BC"/>
    <w:rsid w:val="40B85653"/>
    <w:rsid w:val="40FF0BD6"/>
    <w:rsid w:val="411C7D60"/>
    <w:rsid w:val="41270119"/>
    <w:rsid w:val="417944BE"/>
    <w:rsid w:val="419F1FE7"/>
    <w:rsid w:val="41D31F15"/>
    <w:rsid w:val="41E10853"/>
    <w:rsid w:val="42262F00"/>
    <w:rsid w:val="424136EF"/>
    <w:rsid w:val="429957D3"/>
    <w:rsid w:val="429C3743"/>
    <w:rsid w:val="42B12487"/>
    <w:rsid w:val="43A55447"/>
    <w:rsid w:val="43FB63F6"/>
    <w:rsid w:val="443F3129"/>
    <w:rsid w:val="44431719"/>
    <w:rsid w:val="444E2773"/>
    <w:rsid w:val="4451776A"/>
    <w:rsid w:val="44574762"/>
    <w:rsid w:val="4466430C"/>
    <w:rsid w:val="446E495B"/>
    <w:rsid w:val="447A0BA9"/>
    <w:rsid w:val="447A37F7"/>
    <w:rsid w:val="44A96896"/>
    <w:rsid w:val="44CE6E75"/>
    <w:rsid w:val="44D12BA3"/>
    <w:rsid w:val="45056EF2"/>
    <w:rsid w:val="45220650"/>
    <w:rsid w:val="45243D6E"/>
    <w:rsid w:val="455766BB"/>
    <w:rsid w:val="45CE580E"/>
    <w:rsid w:val="461E3B80"/>
    <w:rsid w:val="469F3B55"/>
    <w:rsid w:val="470216F0"/>
    <w:rsid w:val="4721100A"/>
    <w:rsid w:val="474C1546"/>
    <w:rsid w:val="475A3908"/>
    <w:rsid w:val="476E4193"/>
    <w:rsid w:val="47E553E0"/>
    <w:rsid w:val="4808702B"/>
    <w:rsid w:val="48104B43"/>
    <w:rsid w:val="486F6450"/>
    <w:rsid w:val="48A36F76"/>
    <w:rsid w:val="48BC78CF"/>
    <w:rsid w:val="48CF6340"/>
    <w:rsid w:val="48E57EAA"/>
    <w:rsid w:val="48FF18CA"/>
    <w:rsid w:val="49441198"/>
    <w:rsid w:val="496173B9"/>
    <w:rsid w:val="49D6792E"/>
    <w:rsid w:val="49E316CB"/>
    <w:rsid w:val="49E52962"/>
    <w:rsid w:val="4A32021C"/>
    <w:rsid w:val="4A3307A8"/>
    <w:rsid w:val="4A5219ED"/>
    <w:rsid w:val="4AC81A9A"/>
    <w:rsid w:val="4B7D2FF9"/>
    <w:rsid w:val="4BBF647F"/>
    <w:rsid w:val="4BD236DC"/>
    <w:rsid w:val="4BEE4D36"/>
    <w:rsid w:val="4BFA593B"/>
    <w:rsid w:val="4C0D7A9E"/>
    <w:rsid w:val="4C383D90"/>
    <w:rsid w:val="4C490CF6"/>
    <w:rsid w:val="4C562960"/>
    <w:rsid w:val="4C6B6D92"/>
    <w:rsid w:val="4C856380"/>
    <w:rsid w:val="4D865FE3"/>
    <w:rsid w:val="4D94112B"/>
    <w:rsid w:val="4DAE2433"/>
    <w:rsid w:val="4DB10383"/>
    <w:rsid w:val="4DEA2AAD"/>
    <w:rsid w:val="4E3026AE"/>
    <w:rsid w:val="4E6E6E5C"/>
    <w:rsid w:val="4E9063F1"/>
    <w:rsid w:val="4EEA26D7"/>
    <w:rsid w:val="4EF87C26"/>
    <w:rsid w:val="4F6902B1"/>
    <w:rsid w:val="4F9B4C0B"/>
    <w:rsid w:val="4FB954E2"/>
    <w:rsid w:val="50A07AD2"/>
    <w:rsid w:val="51006431"/>
    <w:rsid w:val="5127289A"/>
    <w:rsid w:val="5135138C"/>
    <w:rsid w:val="51773AA1"/>
    <w:rsid w:val="51A37586"/>
    <w:rsid w:val="51B32656"/>
    <w:rsid w:val="52E66BED"/>
    <w:rsid w:val="53197232"/>
    <w:rsid w:val="535C7EDF"/>
    <w:rsid w:val="53AB2BB3"/>
    <w:rsid w:val="53E03EFC"/>
    <w:rsid w:val="53E30B5A"/>
    <w:rsid w:val="540E762A"/>
    <w:rsid w:val="54127C8A"/>
    <w:rsid w:val="54127CFE"/>
    <w:rsid w:val="542E1C16"/>
    <w:rsid w:val="543A7905"/>
    <w:rsid w:val="544E38D0"/>
    <w:rsid w:val="546C7594"/>
    <w:rsid w:val="54E41227"/>
    <w:rsid w:val="54E46991"/>
    <w:rsid w:val="5581451A"/>
    <w:rsid w:val="55AD6368"/>
    <w:rsid w:val="55B92708"/>
    <w:rsid w:val="55E650FB"/>
    <w:rsid w:val="55F73B78"/>
    <w:rsid w:val="55FA2700"/>
    <w:rsid w:val="562B1182"/>
    <w:rsid w:val="56506C64"/>
    <w:rsid w:val="566171C0"/>
    <w:rsid w:val="568C43F0"/>
    <w:rsid w:val="568E7255"/>
    <w:rsid w:val="569D4C0F"/>
    <w:rsid w:val="56C56C7D"/>
    <w:rsid w:val="56CE1105"/>
    <w:rsid w:val="56E73431"/>
    <w:rsid w:val="58304DCA"/>
    <w:rsid w:val="5857306F"/>
    <w:rsid w:val="58626B32"/>
    <w:rsid w:val="58E2741A"/>
    <w:rsid w:val="598A36C2"/>
    <w:rsid w:val="5999698D"/>
    <w:rsid w:val="59FF5651"/>
    <w:rsid w:val="5A501ECD"/>
    <w:rsid w:val="5A515D02"/>
    <w:rsid w:val="5A5351C2"/>
    <w:rsid w:val="5A777A02"/>
    <w:rsid w:val="5B0843C1"/>
    <w:rsid w:val="5B3453F9"/>
    <w:rsid w:val="5B4106DF"/>
    <w:rsid w:val="5B717E56"/>
    <w:rsid w:val="5BD840AD"/>
    <w:rsid w:val="5BDD6E1E"/>
    <w:rsid w:val="5C1827A3"/>
    <w:rsid w:val="5C5219FB"/>
    <w:rsid w:val="5C901EF3"/>
    <w:rsid w:val="5CDB07D9"/>
    <w:rsid w:val="5CE4698F"/>
    <w:rsid w:val="5D185508"/>
    <w:rsid w:val="5D310A4F"/>
    <w:rsid w:val="5D5012AB"/>
    <w:rsid w:val="5DB1744C"/>
    <w:rsid w:val="5E1857D5"/>
    <w:rsid w:val="5E342B67"/>
    <w:rsid w:val="5E664FC4"/>
    <w:rsid w:val="5EBE7F6C"/>
    <w:rsid w:val="5ED11DDA"/>
    <w:rsid w:val="5ED27D21"/>
    <w:rsid w:val="5EE90549"/>
    <w:rsid w:val="5F7F28AD"/>
    <w:rsid w:val="5F996A2C"/>
    <w:rsid w:val="5FD32763"/>
    <w:rsid w:val="5FE110C5"/>
    <w:rsid w:val="60075152"/>
    <w:rsid w:val="609D687F"/>
    <w:rsid w:val="60A64201"/>
    <w:rsid w:val="60B64F30"/>
    <w:rsid w:val="610B3183"/>
    <w:rsid w:val="617B4E09"/>
    <w:rsid w:val="6181514D"/>
    <w:rsid w:val="61A3338D"/>
    <w:rsid w:val="623758E3"/>
    <w:rsid w:val="62912609"/>
    <w:rsid w:val="62A26341"/>
    <w:rsid w:val="62AD1FFE"/>
    <w:rsid w:val="62BD4D10"/>
    <w:rsid w:val="630C5AC1"/>
    <w:rsid w:val="638E05A1"/>
    <w:rsid w:val="63A30B5A"/>
    <w:rsid w:val="646C4AFD"/>
    <w:rsid w:val="647C14B2"/>
    <w:rsid w:val="648C7C92"/>
    <w:rsid w:val="64AD4B1C"/>
    <w:rsid w:val="6542651C"/>
    <w:rsid w:val="65492E8B"/>
    <w:rsid w:val="65A54A6E"/>
    <w:rsid w:val="664C313D"/>
    <w:rsid w:val="6653135C"/>
    <w:rsid w:val="66704B10"/>
    <w:rsid w:val="668205FE"/>
    <w:rsid w:val="67011723"/>
    <w:rsid w:val="67166AEF"/>
    <w:rsid w:val="674401A9"/>
    <w:rsid w:val="67B643AC"/>
    <w:rsid w:val="67E112F5"/>
    <w:rsid w:val="6840268C"/>
    <w:rsid w:val="68CC5F52"/>
    <w:rsid w:val="68E605A7"/>
    <w:rsid w:val="69493D2A"/>
    <w:rsid w:val="69696D21"/>
    <w:rsid w:val="69A91B8D"/>
    <w:rsid w:val="69DF6DBD"/>
    <w:rsid w:val="69E46984"/>
    <w:rsid w:val="6A341D50"/>
    <w:rsid w:val="6A4A3298"/>
    <w:rsid w:val="6BB86959"/>
    <w:rsid w:val="6BFA0CF5"/>
    <w:rsid w:val="6C293EC1"/>
    <w:rsid w:val="6D31762B"/>
    <w:rsid w:val="6D5C3339"/>
    <w:rsid w:val="6D951753"/>
    <w:rsid w:val="6DEE49EB"/>
    <w:rsid w:val="6DFD26AB"/>
    <w:rsid w:val="6E0F0E26"/>
    <w:rsid w:val="6E12491C"/>
    <w:rsid w:val="6E1A0FCD"/>
    <w:rsid w:val="6E642408"/>
    <w:rsid w:val="6EAD4C0D"/>
    <w:rsid w:val="6EBB40C1"/>
    <w:rsid w:val="6ECF6174"/>
    <w:rsid w:val="6EF64ADE"/>
    <w:rsid w:val="6F523621"/>
    <w:rsid w:val="6F704CE9"/>
    <w:rsid w:val="6F7E0E85"/>
    <w:rsid w:val="6FAA76AB"/>
    <w:rsid w:val="7017431C"/>
    <w:rsid w:val="70217A06"/>
    <w:rsid w:val="703A1813"/>
    <w:rsid w:val="703C290C"/>
    <w:rsid w:val="703C597F"/>
    <w:rsid w:val="703D6096"/>
    <w:rsid w:val="707034CB"/>
    <w:rsid w:val="709B64A7"/>
    <w:rsid w:val="70A82A05"/>
    <w:rsid w:val="70AE73AA"/>
    <w:rsid w:val="70E302E9"/>
    <w:rsid w:val="70FA025C"/>
    <w:rsid w:val="71194B8C"/>
    <w:rsid w:val="712A6851"/>
    <w:rsid w:val="713B4FB0"/>
    <w:rsid w:val="717855E3"/>
    <w:rsid w:val="717E71D5"/>
    <w:rsid w:val="718127A9"/>
    <w:rsid w:val="71B9378E"/>
    <w:rsid w:val="71D27299"/>
    <w:rsid w:val="71DB059D"/>
    <w:rsid w:val="71F2458D"/>
    <w:rsid w:val="71FC7E97"/>
    <w:rsid w:val="7241188D"/>
    <w:rsid w:val="72E13493"/>
    <w:rsid w:val="72EE4792"/>
    <w:rsid w:val="72FC4A9C"/>
    <w:rsid w:val="730715EE"/>
    <w:rsid w:val="732E5E77"/>
    <w:rsid w:val="734D5B38"/>
    <w:rsid w:val="73FF3841"/>
    <w:rsid w:val="74064570"/>
    <w:rsid w:val="74AE752F"/>
    <w:rsid w:val="74E74797"/>
    <w:rsid w:val="74EC3805"/>
    <w:rsid w:val="74F07B2E"/>
    <w:rsid w:val="75570E42"/>
    <w:rsid w:val="758050BA"/>
    <w:rsid w:val="75830EF5"/>
    <w:rsid w:val="759271B9"/>
    <w:rsid w:val="759B5AF2"/>
    <w:rsid w:val="75DD1E1B"/>
    <w:rsid w:val="760342B0"/>
    <w:rsid w:val="760408C4"/>
    <w:rsid w:val="76222BC6"/>
    <w:rsid w:val="763D30E2"/>
    <w:rsid w:val="767D4A27"/>
    <w:rsid w:val="7683657D"/>
    <w:rsid w:val="76CD4696"/>
    <w:rsid w:val="76FF0D68"/>
    <w:rsid w:val="772A485E"/>
    <w:rsid w:val="773A724A"/>
    <w:rsid w:val="776A0906"/>
    <w:rsid w:val="77D7049C"/>
    <w:rsid w:val="77E76F57"/>
    <w:rsid w:val="780E16CB"/>
    <w:rsid w:val="781F2C34"/>
    <w:rsid w:val="78546726"/>
    <w:rsid w:val="78644D34"/>
    <w:rsid w:val="786A6631"/>
    <w:rsid w:val="786F3FD8"/>
    <w:rsid w:val="789A035F"/>
    <w:rsid w:val="78EA6DBD"/>
    <w:rsid w:val="792B3225"/>
    <w:rsid w:val="79996F28"/>
    <w:rsid w:val="79B73A62"/>
    <w:rsid w:val="79C05F7A"/>
    <w:rsid w:val="79D3459A"/>
    <w:rsid w:val="7A2523CF"/>
    <w:rsid w:val="7A4344D4"/>
    <w:rsid w:val="7AFE7E25"/>
    <w:rsid w:val="7B8A6211"/>
    <w:rsid w:val="7B9C7D2A"/>
    <w:rsid w:val="7BA306E5"/>
    <w:rsid w:val="7BA678FA"/>
    <w:rsid w:val="7BB54052"/>
    <w:rsid w:val="7BC86D01"/>
    <w:rsid w:val="7BF510BB"/>
    <w:rsid w:val="7C592D53"/>
    <w:rsid w:val="7C665BE5"/>
    <w:rsid w:val="7C776C81"/>
    <w:rsid w:val="7CFD6290"/>
    <w:rsid w:val="7D073937"/>
    <w:rsid w:val="7D214007"/>
    <w:rsid w:val="7D3B320F"/>
    <w:rsid w:val="7DA530DB"/>
    <w:rsid w:val="7DF23655"/>
    <w:rsid w:val="7DF40E36"/>
    <w:rsid w:val="7E445472"/>
    <w:rsid w:val="7E4F1679"/>
    <w:rsid w:val="7EAB36C3"/>
    <w:rsid w:val="7EC57FB1"/>
    <w:rsid w:val="7ED56D95"/>
    <w:rsid w:val="7EE51B4A"/>
    <w:rsid w:val="7EFFE842"/>
    <w:rsid w:val="7F1128A7"/>
    <w:rsid w:val="7F886A65"/>
    <w:rsid w:val="7FA30A3B"/>
    <w:rsid w:val="7FB164CA"/>
    <w:rsid w:val="7FED15A5"/>
    <w:rsid w:val="7FF84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Body Text First Indent 2"/>
    <w:basedOn w:val="11"/>
    <w:qFormat/>
    <w:uiPriority w:val="0"/>
    <w:pPr>
      <w:ind w:firstLine="420" w:firstLineChars="200"/>
    </w:pPr>
  </w:style>
  <w:style w:type="paragraph" w:customStyle="1" w:styleId="11">
    <w:name w:val="Body Text Indent"/>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2020-05-12T08:45:00Z</dcterms:created>
  <dc:creator>Administrator</dc:creator>
  <cp:lastModifiedBy>kylin</cp:lastModifiedBy>
  <cp:lastPrinted>2020-05-13T10:09:00Z</cp:lastPrinted>
  <dcterms:modified xsi:type="dcterms:W3CDTF">2021-12-27T11:02:02Z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D07A0202DC404C9AAD3177DD5FD6D16F</vt:lpwstr>
  </property>
</Properties>
</file>