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firstLineChars="0"/>
        <w:rPr>
          <w:rFonts w:hint="eastAsia" w:ascii="方正黑体_GBK" w:eastAsia="方正黑体_GBK"/>
          <w:sz w:val="32"/>
          <w:szCs w:val="32"/>
        </w:rPr>
      </w:pPr>
      <w:r>
        <w:rPr>
          <w:rFonts w:hint="eastAsia" w:ascii="方正黑体_GBK" w:eastAsia="方正黑体_GBK"/>
          <w:sz w:val="32"/>
          <w:szCs w:val="32"/>
        </w:rPr>
        <w:t>附件</w:t>
      </w:r>
    </w:p>
    <w:p>
      <w:pPr>
        <w:spacing w:line="58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县政府党组2018年度民主生活会整改清单</w:t>
      </w:r>
    </w:p>
    <w:p>
      <w:pPr>
        <w:spacing w:line="580" w:lineRule="exact"/>
        <w:jc w:val="center"/>
        <w:rPr>
          <w:rFonts w:ascii="Times New Roman" w:hAnsi="Times New Roman" w:eastAsia="楷体_GB2312"/>
          <w:sz w:val="32"/>
          <w:szCs w:val="32"/>
        </w:rPr>
      </w:pPr>
      <w:r>
        <w:rPr>
          <w:rFonts w:ascii="Times New Roman" w:hAnsi="Times New Roman" w:eastAsia="楷体_GB2312"/>
          <w:b/>
          <w:bCs/>
          <w:sz w:val="32"/>
          <w:szCs w:val="32"/>
        </w:rPr>
        <w:t>（思想政治方面）</w:t>
      </w:r>
    </w:p>
    <w:tbl>
      <w:tblPr>
        <w:tblStyle w:val="6"/>
        <w:tblW w:w="13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908"/>
        <w:gridCol w:w="1336"/>
        <w:gridCol w:w="2577"/>
        <w:gridCol w:w="1337"/>
        <w:gridCol w:w="2113"/>
        <w:gridCol w:w="1309"/>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问题</w:t>
            </w:r>
          </w:p>
        </w:tc>
        <w:tc>
          <w:tcPr>
            <w:tcW w:w="12762" w:type="dxa"/>
            <w:gridSpan w:val="7"/>
            <w:noWrap w:val="0"/>
            <w:vAlign w:val="center"/>
          </w:tcPr>
          <w:p>
            <w:pPr>
              <w:spacing w:line="360" w:lineRule="exact"/>
              <w:rPr>
                <w:rFonts w:ascii="Times New Roman" w:hAnsi="Times New Roman" w:eastAsia="黑体"/>
                <w:sz w:val="24"/>
              </w:rPr>
            </w:pPr>
            <w:r>
              <w:rPr>
                <w:rFonts w:ascii="Times New Roman" w:hAnsi="Times New Roman" w:eastAsia="仿宋_GB2312"/>
                <w:b/>
                <w:bCs/>
                <w:sz w:val="24"/>
              </w:rPr>
              <w:t>（一）理论学习深度不够</w:t>
            </w:r>
            <w:r>
              <w:rPr>
                <w:rFonts w:ascii="Times New Roman" w:hAnsi="Times New Roman" w:eastAsia="仿宋_GB2312"/>
                <w:b/>
                <w:bCs/>
                <w:color w:val="000000"/>
                <w:sz w:val="24"/>
              </w:rPr>
              <w:t>。</w:t>
            </w:r>
            <w:r>
              <w:rPr>
                <w:rFonts w:ascii="Times New Roman" w:hAnsi="Times New Roman" w:eastAsia="仿宋_GB2312"/>
                <w:sz w:val="24"/>
              </w:rPr>
              <w:t>主要表现：</w:t>
            </w:r>
            <w:r>
              <w:rPr>
                <w:rFonts w:ascii="Times New Roman" w:hAnsi="Times New Roman" w:eastAsia="仿宋_GB2312"/>
                <w:color w:val="000000"/>
                <w:sz w:val="24"/>
              </w:rPr>
              <w:t>在运用习近平新时代中国特色社会主义思想武装头脑上还有不足，学习形式单一、内容不够丰富、时紧时松的现象。党组成员平时忙于事务性工作，不能很好地解决工学矛盾，理论学习时间不足、深度不够，缺乏连续性、系统性、全面性，在学懂弄通做实上仍有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1"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措施</w:t>
            </w:r>
          </w:p>
        </w:tc>
        <w:tc>
          <w:tcPr>
            <w:tcW w:w="12762" w:type="dxa"/>
            <w:gridSpan w:val="7"/>
            <w:noWrap w:val="0"/>
            <w:vAlign w:val="center"/>
          </w:tcPr>
          <w:p>
            <w:pPr>
              <w:spacing w:line="360" w:lineRule="exact"/>
              <w:rPr>
                <w:rFonts w:ascii="Times New Roman" w:hAnsi="Times New Roman" w:eastAsia="仿宋_GB2312"/>
                <w:color w:val="000000"/>
                <w:sz w:val="24"/>
              </w:rPr>
            </w:pPr>
            <w:r>
              <w:rPr>
                <w:rFonts w:ascii="Times New Roman" w:hAnsi="Times New Roman" w:eastAsia="仿宋_GB2312"/>
                <w:b/>
                <w:bCs/>
                <w:color w:val="000000"/>
                <w:sz w:val="24"/>
              </w:rPr>
              <w:t>1.持续深化理论武装工作。</w:t>
            </w:r>
            <w:r>
              <w:rPr>
                <w:rFonts w:ascii="Times New Roman" w:hAnsi="Times New Roman" w:eastAsia="仿宋_GB2312"/>
                <w:color w:val="000000"/>
                <w:sz w:val="24"/>
              </w:rPr>
              <w:t>坚持把学习贯彻习近平新时代中国特色社会主义思想和党的十九大精神作为首要政治任务，积极参加县委理论中心组学习和研讨交流，坚持每月一次党组班子集中学习制度，每季度开展一次研讨交流，把习近平新时代中国特色社会主义思想、党的十九大精神和习近平总书记系列重要讲话精神学深学透、融会贯通。着力提高政府常务会破解发展瓶颈、解决复杂问题的能力和水平。班子成员结合自己分管的领域，加强调查研究，每年撰写调研文章、学习心得体会不少于4篇。组织干部用好中宣部“学习强国”学习平台，提升学习实效。持续推动党的理论创新成果“七进”活动，深入开展主题宣传、百姓宣讲，增强群众认同，凝聚社会共识。</w:t>
            </w:r>
          </w:p>
          <w:p>
            <w:pPr>
              <w:spacing w:line="360" w:lineRule="exact"/>
              <w:rPr>
                <w:rFonts w:ascii="Times New Roman" w:hAnsi="Times New Roman" w:eastAsia="仿宋_GB2312"/>
                <w:color w:val="000000"/>
                <w:sz w:val="24"/>
              </w:rPr>
            </w:pPr>
            <w:r>
              <w:rPr>
                <w:rFonts w:ascii="Times New Roman" w:hAnsi="Times New Roman" w:eastAsia="仿宋_GB2312"/>
                <w:b/>
                <w:bCs/>
                <w:color w:val="000000"/>
                <w:sz w:val="24"/>
              </w:rPr>
              <w:t>2.精心组织开展“不忘初心、牢记使命”主题教育。</w:t>
            </w:r>
            <w:r>
              <w:rPr>
                <w:rFonts w:ascii="Times New Roman" w:hAnsi="Times New Roman" w:eastAsia="仿宋_GB2312"/>
                <w:color w:val="000000"/>
                <w:sz w:val="24"/>
              </w:rPr>
              <w:t>按照中央、区、市安排部署，以学习贯彻习近平新时代中国特色社会主义思想为主要内容，精心谋划、扎实开展，坚决防止搞形式主义、走过场，确保取得实实在在的成效。</w:t>
            </w:r>
          </w:p>
          <w:p>
            <w:pPr>
              <w:spacing w:line="360" w:lineRule="exact"/>
              <w:rPr>
                <w:rFonts w:ascii="Times New Roman" w:hAnsi="Times New Roman" w:eastAsia="仿宋_GB2312"/>
                <w:color w:val="000000"/>
                <w:sz w:val="24"/>
              </w:rPr>
            </w:pPr>
            <w:r>
              <w:rPr>
                <w:rFonts w:ascii="Times New Roman" w:hAnsi="Times New Roman" w:eastAsia="仿宋_GB2312"/>
                <w:b/>
                <w:bCs/>
                <w:color w:val="000000"/>
                <w:sz w:val="24"/>
              </w:rPr>
              <w:t>3.持续深入推进“两学一做”学习教育常态化制度化。</w:t>
            </w:r>
            <w:r>
              <w:rPr>
                <w:rFonts w:ascii="Times New Roman" w:hAnsi="Times New Roman" w:eastAsia="仿宋_GB2312"/>
                <w:color w:val="000000"/>
                <w:sz w:val="24"/>
              </w:rPr>
              <w:t>坚持把一切工作置于党的领导之下，坚持“振奋精神、兴县富民”大学习大调研大讨论活动常态化制度化，树牢“四个意识”，坚定“四个自信”，坚决做到“两个维护”，自觉在思想上政治上行动上同以习近平同志为核心的党中央保持高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领导</w:t>
            </w:r>
          </w:p>
        </w:tc>
        <w:tc>
          <w:tcPr>
            <w:tcW w:w="1908"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马莉方</w:t>
            </w:r>
          </w:p>
        </w:tc>
        <w:tc>
          <w:tcPr>
            <w:tcW w:w="1336"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577"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方正仿宋_GBK"/>
                <w:bCs/>
                <w:sz w:val="32"/>
                <w:szCs w:val="32"/>
              </w:rPr>
              <w:t>县政府办公室</w:t>
            </w:r>
          </w:p>
        </w:tc>
        <w:tc>
          <w:tcPr>
            <w:tcW w:w="1337"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配合</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113"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各乡镇、县直各部门</w:t>
            </w:r>
          </w:p>
        </w:tc>
        <w:tc>
          <w:tcPr>
            <w:tcW w:w="1309"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完成</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时限</w:t>
            </w:r>
          </w:p>
        </w:tc>
        <w:tc>
          <w:tcPr>
            <w:tcW w:w="2182"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年底前取得明显成效，长期坚持</w:t>
            </w:r>
          </w:p>
        </w:tc>
      </w:tr>
    </w:tbl>
    <w:p>
      <w:pPr>
        <w:spacing w:line="6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县政府党组2018年度民主生活会整改清单</w:t>
      </w:r>
    </w:p>
    <w:p>
      <w:pPr>
        <w:spacing w:line="660" w:lineRule="exact"/>
        <w:jc w:val="center"/>
        <w:rPr>
          <w:rFonts w:ascii="Times New Roman" w:hAnsi="Times New Roman" w:eastAsia="楷体_GB2312"/>
          <w:sz w:val="32"/>
          <w:szCs w:val="32"/>
        </w:rPr>
      </w:pPr>
      <w:r>
        <w:rPr>
          <w:rFonts w:ascii="Times New Roman" w:hAnsi="Times New Roman" w:eastAsia="楷体_GB2312"/>
          <w:b/>
          <w:bCs/>
          <w:sz w:val="32"/>
          <w:szCs w:val="32"/>
        </w:rPr>
        <w:t>（思想政治方面）</w:t>
      </w:r>
    </w:p>
    <w:tbl>
      <w:tblPr>
        <w:tblStyle w:val="6"/>
        <w:tblW w:w="13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471"/>
        <w:gridCol w:w="1078"/>
        <w:gridCol w:w="1949"/>
        <w:gridCol w:w="1146"/>
        <w:gridCol w:w="3832"/>
        <w:gridCol w:w="1077"/>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问题</w:t>
            </w:r>
          </w:p>
        </w:tc>
        <w:tc>
          <w:tcPr>
            <w:tcW w:w="12762" w:type="dxa"/>
            <w:gridSpan w:val="7"/>
            <w:noWrap w:val="0"/>
            <w:vAlign w:val="center"/>
          </w:tcPr>
          <w:p>
            <w:pPr>
              <w:spacing w:line="360" w:lineRule="exact"/>
              <w:rPr>
                <w:rFonts w:ascii="Times New Roman" w:hAnsi="Times New Roman" w:eastAsia="仿宋_GB2312"/>
                <w:sz w:val="24"/>
              </w:rPr>
            </w:pPr>
            <w:r>
              <w:rPr>
                <w:rFonts w:ascii="Times New Roman" w:hAnsi="Times New Roman" w:eastAsia="仿宋_GB2312"/>
                <w:b/>
                <w:bCs/>
                <w:sz w:val="24"/>
              </w:rPr>
              <w:t>（二）理论联系实际不够。</w:t>
            </w:r>
            <w:r>
              <w:rPr>
                <w:rFonts w:ascii="Times New Roman" w:hAnsi="Times New Roman" w:eastAsia="仿宋_GB2312"/>
                <w:sz w:val="24"/>
              </w:rPr>
              <w:t>主要表现：在运用党的理论创新成果武装头脑、指导实践、推动工作上还有差距，与县情实际结合不够紧密。党组成员在系统把握、拓展延伸、联系实际上，思考得不深不透，“学以致用”的带头作用发挥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7"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措施</w:t>
            </w:r>
          </w:p>
        </w:tc>
        <w:tc>
          <w:tcPr>
            <w:tcW w:w="12762" w:type="dxa"/>
            <w:gridSpan w:val="7"/>
            <w:noWrap w:val="0"/>
            <w:vAlign w:val="center"/>
          </w:tcPr>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1.认真落实县委十四届三次全会、县十七届人大十五次会议确定的目标任务。</w:t>
            </w:r>
            <w:r>
              <w:rPr>
                <w:rFonts w:hAnsi="Times New Roman" w:eastAsia="仿宋_GB2312"/>
                <w:color w:val="000000"/>
                <w:sz w:val="24"/>
              </w:rPr>
              <w:t>按照县委十四届三次全会、县十七届人大十五次会议确定的目标任务，制定《2019年政府工作责任分工》，严格按照分工，深入贯彻新发展理念，牢牢把握高质量发展根本要求和稳中求进工作总基调，围绕一个目标，坚持六个导向，突出五个重点，振奋精神，兴县富民，奋力开创新时代平罗经济社会高质量发展新局面。</w:t>
            </w:r>
          </w:p>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2.抓好重点工作任务落实。</w:t>
            </w:r>
            <w:r>
              <w:rPr>
                <w:rFonts w:hAnsi="Times New Roman" w:eastAsia="仿宋_GB2312"/>
                <w:color w:val="000000"/>
                <w:sz w:val="24"/>
              </w:rPr>
              <w:t>全面启动全国文明城市创建工作，扎实推进“五城联创”工作，大力营造宜业、宜居、宜游的社会环境、人文环境、生态环境，全面增强城市的综合竞争力和美誉度，不断满足人民群众日益增长的美好生活需要。大力开展“项目攻坚年”活动，重点抓好115个固定资产投资项目，强力推进40个重点项目，力争固定资产投资增长6%。扎实开展“高质高效招商引资年”活动，引进一批科技含量高、资源消耗低、环境污染少、带动能力强的大项目、好项目，年度招商引资到位资金增长8%以上。</w:t>
            </w:r>
          </w:p>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3.突出科技兴县。</w:t>
            </w:r>
            <w:r>
              <w:rPr>
                <w:rFonts w:hAnsi="Times New Roman" w:eastAsia="仿宋_GB2312"/>
                <w:color w:val="000000"/>
                <w:sz w:val="24"/>
              </w:rPr>
              <w:t>大力实施科技创新“双倍增”行动，实施13个重大研发项目和3个“互联网+”项目，培育国家高新企业4家，自治区科技型中小企业15家，自治区级以上科技创新平台2家。健全财政性科技投入增长机制，引导企业加大科技投入，力争R&amp;D投入占GDP比重达到1.6%左右。</w:t>
            </w:r>
          </w:p>
          <w:p>
            <w:pPr>
              <w:spacing w:line="360" w:lineRule="exact"/>
              <w:rPr>
                <w:rFonts w:ascii="Times New Roman" w:hAnsi="Times New Roman" w:eastAsia="黑体"/>
                <w:sz w:val="24"/>
              </w:rPr>
            </w:pPr>
            <w:r>
              <w:rPr>
                <w:rFonts w:ascii="Times New Roman" w:hAnsi="Times New Roman" w:eastAsia="仿宋_GB2312"/>
                <w:b/>
                <w:bCs/>
                <w:color w:val="000000"/>
                <w:sz w:val="24"/>
              </w:rPr>
              <w:t>4.扎实推进中央巡视反馈意见问题整改。</w:t>
            </w:r>
            <w:r>
              <w:rPr>
                <w:rFonts w:ascii="Times New Roman" w:hAnsi="Times New Roman" w:eastAsia="仿宋_GB2312"/>
                <w:sz w:val="24"/>
              </w:rPr>
              <w:t>严格按照《中央第八巡视组巡视宁夏反馈意见平罗县整改落实工作方案》要求，强化整改落实，确保整改精准到位、不留死角。力争4月底前完成红瑞空棚问题整改，5月底前完成平罗县宝丰东大寺阿式风格问题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领导</w:t>
            </w:r>
          </w:p>
        </w:tc>
        <w:tc>
          <w:tcPr>
            <w:tcW w:w="1471" w:type="dxa"/>
            <w:noWrap w:val="0"/>
            <w:vAlign w:val="center"/>
          </w:tcPr>
          <w:p>
            <w:pPr>
              <w:spacing w:line="360" w:lineRule="exact"/>
              <w:jc w:val="center"/>
              <w:rPr>
                <w:rFonts w:ascii="Times New Roman" w:hAnsi="Times New Roman" w:eastAsia="黑体"/>
                <w:sz w:val="28"/>
                <w:szCs w:val="28"/>
              </w:rPr>
            </w:pPr>
            <w:r>
              <w:rPr>
                <w:rFonts w:ascii="Times New Roman" w:hAnsi="Times New Roman" w:eastAsia="仿宋_GB2312"/>
                <w:sz w:val="28"/>
                <w:szCs w:val="28"/>
              </w:rPr>
              <w:t>马莉方</w:t>
            </w:r>
          </w:p>
        </w:tc>
        <w:tc>
          <w:tcPr>
            <w:tcW w:w="1078"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1949"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县政府办公室</w:t>
            </w:r>
          </w:p>
        </w:tc>
        <w:tc>
          <w:tcPr>
            <w:tcW w:w="1146"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配合</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3832"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各相关部门</w:t>
            </w:r>
          </w:p>
        </w:tc>
        <w:tc>
          <w:tcPr>
            <w:tcW w:w="1077"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完成</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时限</w:t>
            </w:r>
          </w:p>
        </w:tc>
        <w:tc>
          <w:tcPr>
            <w:tcW w:w="2209"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年底前取得明显成效，长期坚持</w:t>
            </w:r>
          </w:p>
        </w:tc>
      </w:tr>
    </w:tbl>
    <w:p>
      <w:pPr>
        <w:spacing w:line="6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县政府党组2018年度民主生活会整改清单</w:t>
      </w:r>
    </w:p>
    <w:p>
      <w:pPr>
        <w:spacing w:line="660" w:lineRule="exact"/>
        <w:jc w:val="center"/>
        <w:rPr>
          <w:rFonts w:ascii="Times New Roman" w:hAnsi="Times New Roman" w:eastAsia="楷体_GB2312"/>
          <w:sz w:val="32"/>
          <w:szCs w:val="32"/>
        </w:rPr>
      </w:pPr>
      <w:r>
        <w:rPr>
          <w:rFonts w:ascii="Times New Roman" w:hAnsi="Times New Roman" w:eastAsia="楷体_GB2312"/>
          <w:b/>
          <w:bCs/>
          <w:sz w:val="32"/>
          <w:szCs w:val="32"/>
        </w:rPr>
        <w:t>（思想政治方面）</w:t>
      </w:r>
    </w:p>
    <w:tbl>
      <w:tblPr>
        <w:tblStyle w:val="6"/>
        <w:tblW w:w="13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703"/>
        <w:gridCol w:w="1200"/>
        <w:gridCol w:w="3055"/>
        <w:gridCol w:w="1390"/>
        <w:gridCol w:w="2087"/>
        <w:gridCol w:w="1132"/>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问题</w:t>
            </w:r>
          </w:p>
        </w:tc>
        <w:tc>
          <w:tcPr>
            <w:tcW w:w="12762" w:type="dxa"/>
            <w:gridSpan w:val="7"/>
            <w:noWrap w:val="0"/>
            <w:vAlign w:val="center"/>
          </w:tcPr>
          <w:p>
            <w:pPr>
              <w:spacing w:line="360" w:lineRule="exact"/>
              <w:rPr>
                <w:rFonts w:ascii="Times New Roman" w:hAnsi="Times New Roman" w:eastAsia="仿宋_GB2312"/>
                <w:sz w:val="24"/>
              </w:rPr>
            </w:pPr>
            <w:r>
              <w:rPr>
                <w:rFonts w:ascii="Times New Roman" w:hAnsi="Times New Roman" w:eastAsia="仿宋_GB2312"/>
                <w:b/>
                <w:bCs/>
                <w:sz w:val="24"/>
              </w:rPr>
              <w:t>（三）贯彻上级决策部署力度不够。</w:t>
            </w:r>
            <w:r>
              <w:rPr>
                <w:rFonts w:ascii="Times New Roman" w:hAnsi="Times New Roman" w:eastAsia="仿宋_GB2312"/>
                <w:sz w:val="24"/>
              </w:rPr>
              <w:t>主要表现：在贯彻执行上级决策部署时，有时仅作为一项具体工作任务来对待，没有放在讲政治的高度来研究思考，站的不高、看的不远、统筹不够。党组成员在落实过程中，存在地方利益考虑多、自身困难强调多、全局利益考虑少的问题，不同程度地存在前紧后松、上热下冷等现象，落实效果打了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5"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措施</w:t>
            </w:r>
          </w:p>
        </w:tc>
        <w:tc>
          <w:tcPr>
            <w:tcW w:w="12762" w:type="dxa"/>
            <w:gridSpan w:val="7"/>
            <w:noWrap w:val="0"/>
            <w:vAlign w:val="center"/>
          </w:tcPr>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1.始终坚持党的政治领导。</w:t>
            </w:r>
            <w:r>
              <w:rPr>
                <w:rFonts w:hAnsi="Times New Roman" w:eastAsia="仿宋_GB2312"/>
                <w:color w:val="000000"/>
                <w:sz w:val="24"/>
              </w:rPr>
              <w:t>旗帜鲜明讲政治，切实把思想和行动统一到党中央对重大形势的科学判断和对重大任务的决策部署上来，强化政治责任，始终在思想上政治上行动上同以习近平同志为核心的党中央保持一致，坚决做到“两个维护”，自觉做党的政治建设的引领者、实践者、推动者。</w:t>
            </w:r>
          </w:p>
          <w:p>
            <w:pPr>
              <w:pStyle w:val="5"/>
              <w:spacing w:after="0" w:line="360" w:lineRule="exact"/>
              <w:ind w:leftChars="0" w:firstLine="0" w:firstLineChars="0"/>
              <w:rPr>
                <w:rFonts w:hAnsi="Times New Roman" w:eastAsia="仿宋_GB2312"/>
                <w:color w:val="000000"/>
                <w:sz w:val="24"/>
                <w:lang w:val="zh-CN"/>
              </w:rPr>
            </w:pPr>
            <w:r>
              <w:rPr>
                <w:rFonts w:hAnsi="Times New Roman" w:eastAsia="仿宋_GB2312"/>
                <w:b/>
                <w:bCs/>
                <w:color w:val="000000"/>
                <w:sz w:val="24"/>
              </w:rPr>
              <w:t>2.坚决落实中央及区市党委、政府和县委的重大决策部署。</w:t>
            </w:r>
            <w:r>
              <w:rPr>
                <w:rFonts w:hAnsi="Times New Roman" w:eastAsia="仿宋_GB2312"/>
                <w:color w:val="000000"/>
                <w:sz w:val="24"/>
              </w:rPr>
              <w:t>深入贯彻党的十九大、十九届二中、三中全会和中央经济工作会议等精神，认真学习贯彻</w:t>
            </w:r>
            <w:r>
              <w:rPr>
                <w:rFonts w:hAnsi="Times New Roman" w:eastAsia="仿宋_GB2312"/>
                <w:color w:val="000000"/>
                <w:sz w:val="24"/>
                <w:lang w:val="zh-CN"/>
              </w:rPr>
              <w:t>习近平总书记视察宁夏时的重要讲话精神、对宁夏工作的重要指示批示和“建设美丽新宁夏、共圆伟大中国梦”的要求。</w:t>
            </w:r>
            <w:r>
              <w:rPr>
                <w:rFonts w:hAnsi="Times New Roman" w:eastAsia="仿宋_GB2312"/>
                <w:color w:val="000000"/>
                <w:sz w:val="24"/>
              </w:rPr>
              <w:t>全面落实自治区党委十二届六次全会、市委十届五次全会、县委十四届三次全会及区、市、县人代会的安排部署，紧密结合县情实际，对标任务、压实责任、强力推进，</w:t>
            </w:r>
            <w:r>
              <w:rPr>
                <w:rFonts w:hAnsi="Times New Roman" w:eastAsia="仿宋_GB2312"/>
                <w:color w:val="000000"/>
                <w:sz w:val="24"/>
                <w:lang w:val="zh-CN"/>
              </w:rPr>
              <w:t>推动各项决策部署在平罗落地见效、开花结果。</w:t>
            </w:r>
          </w:p>
          <w:p>
            <w:pPr>
              <w:pStyle w:val="5"/>
              <w:spacing w:after="0" w:line="360" w:lineRule="exact"/>
              <w:ind w:leftChars="0" w:firstLine="0" w:firstLineChars="0"/>
              <w:rPr>
                <w:rFonts w:hAnsi="Times New Roman" w:eastAsia="仿宋_GB2312"/>
                <w:color w:val="000000"/>
                <w:sz w:val="24"/>
              </w:rPr>
            </w:pPr>
            <w:r>
              <w:rPr>
                <w:rFonts w:hAnsi="Times New Roman" w:eastAsia="仿宋_GB2312"/>
                <w:b/>
                <w:bCs/>
                <w:kern w:val="0"/>
                <w:sz w:val="24"/>
              </w:rPr>
              <w:t>3.以“政治体检”增强自我净化能力。</w:t>
            </w:r>
            <w:r>
              <w:rPr>
                <w:rFonts w:hAnsi="Times New Roman" w:eastAsia="仿宋_GB2312"/>
                <w:color w:val="000000"/>
                <w:sz w:val="24"/>
              </w:rPr>
              <w:t>严肃党内政治生活，认真落实“三会一课”、领导干部双重组织生活等制度，带头开展批评与自我批评，不断增强自我净化、自我完善、自我革新、自我提高能力。</w:t>
            </w:r>
          </w:p>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4.强力推进中央环保督查“回头看”反馈问题整改。</w:t>
            </w:r>
            <w:r>
              <w:rPr>
                <w:rFonts w:hAnsi="Times New Roman" w:eastAsia="仿宋_GB2312"/>
                <w:sz w:val="24"/>
              </w:rPr>
              <w:t>从严抓好《贯彻落实中央环境保护督察“回头看”及水环境问题专项督察反馈意见整改方案》（平党办发〔2018〕155号）落实，紧盯我县承担的21项整改任务，持续抓好“散乱污”企业整治不到位、污水处理设施未实现稳定达标排放等问题整改，坚决做到“四个不放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领导</w:t>
            </w:r>
          </w:p>
        </w:tc>
        <w:tc>
          <w:tcPr>
            <w:tcW w:w="1703" w:type="dxa"/>
            <w:noWrap w:val="0"/>
            <w:vAlign w:val="center"/>
          </w:tcPr>
          <w:p>
            <w:pPr>
              <w:spacing w:line="360" w:lineRule="exact"/>
              <w:jc w:val="center"/>
              <w:rPr>
                <w:rFonts w:ascii="Times New Roman" w:hAnsi="Times New Roman" w:eastAsia="黑体"/>
                <w:sz w:val="28"/>
                <w:szCs w:val="28"/>
              </w:rPr>
            </w:pPr>
            <w:r>
              <w:rPr>
                <w:rFonts w:ascii="Times New Roman" w:hAnsi="Times New Roman" w:eastAsia="仿宋_GB2312"/>
                <w:sz w:val="28"/>
                <w:szCs w:val="28"/>
              </w:rPr>
              <w:t>李绍峰</w:t>
            </w:r>
          </w:p>
        </w:tc>
        <w:tc>
          <w:tcPr>
            <w:tcW w:w="1200"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305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县政府办公室</w:t>
            </w:r>
          </w:p>
        </w:tc>
        <w:tc>
          <w:tcPr>
            <w:tcW w:w="1390"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配合</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087"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color w:val="000000"/>
                <w:sz w:val="28"/>
                <w:szCs w:val="28"/>
              </w:rPr>
              <w:t>各相关单位</w:t>
            </w:r>
          </w:p>
        </w:tc>
        <w:tc>
          <w:tcPr>
            <w:tcW w:w="1132"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完成</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时限</w:t>
            </w:r>
          </w:p>
        </w:tc>
        <w:tc>
          <w:tcPr>
            <w:tcW w:w="219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年底前取得明显成效，长期坚持</w:t>
            </w:r>
          </w:p>
        </w:tc>
      </w:tr>
    </w:tbl>
    <w:p>
      <w:pPr>
        <w:spacing w:line="6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县政府党组2018年度民主生活会整改清单</w:t>
      </w:r>
    </w:p>
    <w:p>
      <w:pPr>
        <w:spacing w:line="660" w:lineRule="exact"/>
        <w:jc w:val="center"/>
        <w:rPr>
          <w:rFonts w:ascii="Times New Roman" w:hAnsi="Times New Roman" w:eastAsia="楷体_GB2312"/>
          <w:sz w:val="32"/>
          <w:szCs w:val="32"/>
        </w:rPr>
      </w:pPr>
      <w:r>
        <w:rPr>
          <w:rFonts w:ascii="Times New Roman" w:hAnsi="Times New Roman" w:eastAsia="楷体_GB2312"/>
          <w:b/>
          <w:bCs/>
          <w:sz w:val="32"/>
          <w:szCs w:val="32"/>
        </w:rPr>
        <w:t>（精神状态方面）</w:t>
      </w:r>
    </w:p>
    <w:tbl>
      <w:tblPr>
        <w:tblStyle w:val="6"/>
        <w:tblW w:w="13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526"/>
        <w:gridCol w:w="800"/>
        <w:gridCol w:w="1980"/>
        <w:gridCol w:w="900"/>
        <w:gridCol w:w="4570"/>
        <w:gridCol w:w="830"/>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问题</w:t>
            </w:r>
          </w:p>
        </w:tc>
        <w:tc>
          <w:tcPr>
            <w:tcW w:w="12762" w:type="dxa"/>
            <w:gridSpan w:val="7"/>
            <w:noWrap w:val="0"/>
            <w:vAlign w:val="center"/>
          </w:tcPr>
          <w:p>
            <w:pPr>
              <w:spacing w:line="360" w:lineRule="exact"/>
              <w:rPr>
                <w:rFonts w:ascii="Times New Roman" w:hAnsi="Times New Roman" w:eastAsia="仿宋_GB2312"/>
                <w:sz w:val="24"/>
              </w:rPr>
            </w:pPr>
            <w:r>
              <w:rPr>
                <w:rFonts w:ascii="Times New Roman" w:hAnsi="Times New Roman" w:eastAsia="仿宋_GB2312"/>
                <w:b/>
                <w:bCs/>
                <w:sz w:val="24"/>
              </w:rPr>
              <w:t>（四）贯彻新发展理念有差距。</w:t>
            </w:r>
            <w:r>
              <w:rPr>
                <w:rFonts w:ascii="Times New Roman" w:hAnsi="Times New Roman" w:eastAsia="仿宋_GB2312"/>
                <w:sz w:val="24"/>
              </w:rPr>
              <w:t>主要表现：面对新形势、新挑战，在解放思想上力度不够，运用新理念解决新问题的视野不宽，工作中放不开手脚、迈不开步子，破解难题、创造性地贯彻执行党的路线方针政策的办法不多。在新经济新业态培育、产业结构调整、保障改善民生等方面，还存在许多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措施</w:t>
            </w:r>
          </w:p>
        </w:tc>
        <w:tc>
          <w:tcPr>
            <w:tcW w:w="12762" w:type="dxa"/>
            <w:gridSpan w:val="7"/>
            <w:noWrap w:val="0"/>
            <w:vAlign w:val="center"/>
          </w:tcPr>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1.坚持以改革增红利。</w:t>
            </w:r>
            <w:r>
              <w:rPr>
                <w:rFonts w:hAnsi="Times New Roman" w:eastAsia="仿宋_GB2312"/>
                <w:color w:val="000000"/>
                <w:sz w:val="24"/>
              </w:rPr>
              <w:t>深化农村综合改革，巩固扩大农村土地制度改革三项试点、农村承包地和宅基地“三权分置”等改革成果。继续深化“放管服”改革，全面推行“互联网+政务服务”，积极推进“最多跑一次”“不见面、马上办”审批服务改革，抓好“去降补”任务落实，深化投融资体制改革。加快推进园区管理体制改革，增强园区发展活力。</w:t>
            </w:r>
          </w:p>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2.实行“一企一策”帮扶机制。</w:t>
            </w:r>
            <w:r>
              <w:rPr>
                <w:rFonts w:hAnsi="Times New Roman" w:eastAsia="仿宋_GB2312"/>
                <w:color w:val="000000"/>
                <w:sz w:val="24"/>
              </w:rPr>
              <w:t>坚持扶优扶强，鼓励支持优势骨干企业通过兼并重组延伸产业链，加大技术改造力度，提升自主创新能力；严格落实县级领导包抓企业责任制，做到“一企一策”，积极展开“进民企送政策”活动，帮助企业破难题、调结构，拓市场、促销售。</w:t>
            </w:r>
          </w:p>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3.深入实施农村人居环境整治三年行动。</w:t>
            </w:r>
            <w:r>
              <w:rPr>
                <w:rFonts w:hAnsi="Times New Roman" w:eastAsia="仿宋_GB2312"/>
                <w:color w:val="000000"/>
                <w:sz w:val="24"/>
              </w:rPr>
              <w:t>重点做好垃圾处理、厕所革命、村容村貌提升，完成农村改厕10000户，规划建设乡镇垃圾收集站，培育农村环境整治示范村26个。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领导</w:t>
            </w:r>
          </w:p>
        </w:tc>
        <w:tc>
          <w:tcPr>
            <w:tcW w:w="1526"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县政府班子成员</w:t>
            </w:r>
          </w:p>
        </w:tc>
        <w:tc>
          <w:tcPr>
            <w:tcW w:w="800"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1980"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县政府办公室</w:t>
            </w:r>
          </w:p>
        </w:tc>
        <w:tc>
          <w:tcPr>
            <w:tcW w:w="900"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配合</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4570"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县农业农村局、审批服务管理局、宁夏平罗工业园区管委会等有关部门</w:t>
            </w:r>
          </w:p>
        </w:tc>
        <w:tc>
          <w:tcPr>
            <w:tcW w:w="830"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完成</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时限</w:t>
            </w:r>
          </w:p>
        </w:tc>
        <w:tc>
          <w:tcPr>
            <w:tcW w:w="2156"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年底前取得明显成效，长期坚持</w:t>
            </w:r>
          </w:p>
        </w:tc>
      </w:tr>
    </w:tbl>
    <w:p>
      <w:pPr>
        <w:spacing w:line="660" w:lineRule="exact"/>
        <w:rPr>
          <w:rFonts w:hint="eastAsia" w:ascii="Times New Roman" w:hAnsi="Times New Roman" w:eastAsia="方正小标宋简体"/>
          <w:sz w:val="44"/>
          <w:szCs w:val="44"/>
        </w:rPr>
      </w:pPr>
    </w:p>
    <w:p>
      <w:pPr>
        <w:spacing w:line="6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县政府党组2018年度民主生活会整改清单</w:t>
      </w:r>
    </w:p>
    <w:p>
      <w:pPr>
        <w:spacing w:line="660" w:lineRule="exact"/>
        <w:jc w:val="center"/>
        <w:rPr>
          <w:rFonts w:ascii="Times New Roman" w:hAnsi="Times New Roman" w:eastAsia="楷体_GB2312"/>
          <w:sz w:val="32"/>
          <w:szCs w:val="32"/>
        </w:rPr>
      </w:pPr>
      <w:r>
        <w:rPr>
          <w:rFonts w:ascii="Times New Roman" w:hAnsi="Times New Roman" w:eastAsia="楷体_GB2312"/>
          <w:b/>
          <w:bCs/>
          <w:sz w:val="32"/>
          <w:szCs w:val="32"/>
        </w:rPr>
        <w:t>（精神状态方面）</w:t>
      </w:r>
    </w:p>
    <w:tbl>
      <w:tblPr>
        <w:tblStyle w:val="6"/>
        <w:tblW w:w="13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676"/>
        <w:gridCol w:w="1445"/>
        <w:gridCol w:w="2155"/>
        <w:gridCol w:w="1363"/>
        <w:gridCol w:w="2496"/>
        <w:gridCol w:w="1350"/>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问题</w:t>
            </w:r>
          </w:p>
        </w:tc>
        <w:tc>
          <w:tcPr>
            <w:tcW w:w="12762" w:type="dxa"/>
            <w:gridSpan w:val="7"/>
            <w:noWrap w:val="0"/>
            <w:vAlign w:val="center"/>
          </w:tcPr>
          <w:p>
            <w:pPr>
              <w:spacing w:line="360" w:lineRule="exact"/>
              <w:rPr>
                <w:rFonts w:ascii="Times New Roman" w:hAnsi="Times New Roman" w:eastAsia="黑体"/>
                <w:sz w:val="24"/>
              </w:rPr>
            </w:pPr>
            <w:r>
              <w:rPr>
                <w:rFonts w:ascii="Times New Roman" w:hAnsi="Times New Roman" w:eastAsia="仿宋_GB2312"/>
                <w:b/>
                <w:bCs/>
                <w:sz w:val="24"/>
              </w:rPr>
              <w:t>（五）责任担当意识不强。</w:t>
            </w:r>
            <w:r>
              <w:rPr>
                <w:rFonts w:ascii="Times New Roman" w:hAnsi="Times New Roman" w:eastAsia="仿宋_GB2312"/>
                <w:sz w:val="24"/>
              </w:rPr>
              <w:t>主要表现：面对改革发展稳定艰巨任务，担当意识、担当能力与肩负的责任和使命仍有差距，特别是在任务多、压力大的时候，不能从勇争一流的标准上去推进工作。党组成员存在求稳怕乱、怕担风险的思想顾虑，缺乏紧盯抓落实的韧劲、狠劲，能够在全区叫得响、排名靠前的亮点工作较少。对分管工作，主动牵头、自觉开会研究推进工作、设法解决问题的干劲不足，该决策的不决策，习惯提交政府常务会议审定，在工作的实效上打了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0"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措施</w:t>
            </w:r>
          </w:p>
        </w:tc>
        <w:tc>
          <w:tcPr>
            <w:tcW w:w="12762" w:type="dxa"/>
            <w:gridSpan w:val="7"/>
            <w:noWrap w:val="0"/>
            <w:vAlign w:val="center"/>
          </w:tcPr>
          <w:p>
            <w:pPr>
              <w:pStyle w:val="5"/>
              <w:spacing w:after="0" w:line="380" w:lineRule="exact"/>
              <w:ind w:leftChars="0" w:firstLine="0" w:firstLineChars="0"/>
              <w:rPr>
                <w:rFonts w:hAnsi="Times New Roman" w:eastAsia="仿宋_GB2312"/>
                <w:color w:val="000000"/>
                <w:sz w:val="24"/>
              </w:rPr>
            </w:pPr>
            <w:r>
              <w:rPr>
                <w:rFonts w:hAnsi="Times New Roman" w:eastAsia="仿宋_GB2312"/>
                <w:b/>
                <w:bCs/>
                <w:color w:val="000000"/>
                <w:sz w:val="24"/>
              </w:rPr>
              <w:t>1.严格落实政府党组分工负责制。</w:t>
            </w:r>
            <w:r>
              <w:rPr>
                <w:rFonts w:hAnsi="Times New Roman" w:eastAsia="仿宋_GB2312"/>
                <w:color w:val="000000"/>
                <w:sz w:val="24"/>
              </w:rPr>
              <w:t>倡导敢于担当、敢于碰硬、敢抓敢管的工作作风，促使班子成员进一步加强对分管部门、分管工作的管理和指导，推动县委、政府决策部署得到有效落实。班子成员之间要加强沟通、协调配合，互相补台、齐抓共管。</w:t>
            </w:r>
          </w:p>
          <w:p>
            <w:pPr>
              <w:pStyle w:val="5"/>
              <w:spacing w:after="0" w:line="380" w:lineRule="exact"/>
              <w:ind w:leftChars="0" w:firstLine="0" w:firstLineChars="0"/>
              <w:rPr>
                <w:rFonts w:hAnsi="Times New Roman" w:eastAsia="仿宋_GB2312"/>
                <w:color w:val="000000"/>
                <w:sz w:val="24"/>
              </w:rPr>
            </w:pPr>
            <w:r>
              <w:rPr>
                <w:rFonts w:hAnsi="Times New Roman" w:eastAsia="仿宋_GB2312"/>
                <w:b/>
                <w:bCs/>
                <w:color w:val="000000"/>
                <w:sz w:val="24"/>
              </w:rPr>
              <w:t>2.把以上率下作为基本方法。</w:t>
            </w:r>
            <w:r>
              <w:rPr>
                <w:rFonts w:hAnsi="Times New Roman" w:eastAsia="仿宋_GB2312"/>
                <w:color w:val="000000"/>
                <w:sz w:val="24"/>
              </w:rPr>
              <w:t>班子成员带头在抓落实上率先垂范，做好榜样，带头执行领导包抓、现场办公等工作机制，把工作重心放到重大项目、脱贫攻坚、环境保护、河长制等一线工作，做到重任面前敢迎敢接、矛盾面前敢抓敢管、风险面前敢作敢为。</w:t>
            </w:r>
          </w:p>
          <w:p>
            <w:pPr>
              <w:pStyle w:val="5"/>
              <w:spacing w:after="0" w:line="380" w:lineRule="exact"/>
              <w:ind w:leftChars="0" w:firstLine="0" w:firstLineChars="0"/>
              <w:rPr>
                <w:rFonts w:hAnsi="Times New Roman" w:eastAsia="仿宋_GB2312"/>
                <w:color w:val="000000"/>
                <w:sz w:val="24"/>
              </w:rPr>
            </w:pPr>
            <w:r>
              <w:rPr>
                <w:rFonts w:hAnsi="Times New Roman" w:eastAsia="仿宋_GB2312"/>
                <w:b/>
                <w:bCs/>
                <w:color w:val="000000"/>
                <w:sz w:val="24"/>
              </w:rPr>
              <w:t>3.坚持“三个区分开来”。</w:t>
            </w:r>
            <w:r>
              <w:rPr>
                <w:rFonts w:hAnsi="Times New Roman" w:eastAsia="仿宋_GB2312"/>
                <w:color w:val="000000"/>
                <w:sz w:val="24"/>
              </w:rPr>
              <w:t>宽容工作中特别是改革创新中的失误，支持和保护作风正派、敢作敢为、锐意进取的干部，旗帜鲜明地为担当者担当、为负责者负责，最大限度地调动干部的积极性、主动性、创造性，提振干事创业士气和热情，凝聚推动发展的强大正能量。</w:t>
            </w:r>
          </w:p>
          <w:p>
            <w:pPr>
              <w:pStyle w:val="5"/>
              <w:spacing w:after="0" w:line="380" w:lineRule="exact"/>
              <w:ind w:leftChars="0" w:firstLine="0" w:firstLineChars="0"/>
              <w:rPr>
                <w:rFonts w:hAnsi="Times New Roman" w:eastAsia="仿宋_GB2312"/>
                <w:color w:val="000000"/>
                <w:sz w:val="24"/>
              </w:rPr>
            </w:pPr>
            <w:r>
              <w:rPr>
                <w:rFonts w:hAnsi="Times New Roman" w:eastAsia="仿宋_GB2312"/>
                <w:b/>
                <w:bCs/>
                <w:color w:val="000000"/>
                <w:sz w:val="24"/>
              </w:rPr>
              <w:t>4.率先垂范勇于担当。</w:t>
            </w:r>
            <w:r>
              <w:rPr>
                <w:rFonts w:hAnsi="Times New Roman" w:eastAsia="仿宋_GB2312"/>
                <w:color w:val="000000"/>
                <w:sz w:val="24"/>
              </w:rPr>
              <w:t>紧盯环境保护、脱贫攻坚、改善民生、安全生产、社会治理等重点领域，带头在抓落实上率先垂范，带头执行“一线工作法”，把工作重心放到重大项目和一线工作上，做到重任面前敢迎敢接、矛盾面前敢抓敢管、风险面前敢作敢为，在落细落小落实中谋大事、干大事、成大事，为广大干部立好标杆、作好表率，确保高质量完成年度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领导</w:t>
            </w:r>
          </w:p>
        </w:tc>
        <w:tc>
          <w:tcPr>
            <w:tcW w:w="1676"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县政府班子成员</w:t>
            </w:r>
          </w:p>
        </w:tc>
        <w:tc>
          <w:tcPr>
            <w:tcW w:w="144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15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县政府办公室</w:t>
            </w:r>
          </w:p>
        </w:tc>
        <w:tc>
          <w:tcPr>
            <w:tcW w:w="1363"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配合</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496"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各有关部门</w:t>
            </w:r>
          </w:p>
        </w:tc>
        <w:tc>
          <w:tcPr>
            <w:tcW w:w="1350"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完成</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时限</w:t>
            </w:r>
          </w:p>
        </w:tc>
        <w:tc>
          <w:tcPr>
            <w:tcW w:w="2277"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年底前取得明显成效，长期坚持</w:t>
            </w:r>
          </w:p>
        </w:tc>
      </w:tr>
    </w:tbl>
    <w:p>
      <w:pPr>
        <w:spacing w:line="6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县政府党组2018年度民主生活会整改清单</w:t>
      </w:r>
    </w:p>
    <w:p>
      <w:pPr>
        <w:spacing w:line="660" w:lineRule="exact"/>
        <w:jc w:val="center"/>
        <w:rPr>
          <w:rFonts w:ascii="Times New Roman" w:hAnsi="Times New Roman" w:eastAsia="楷体_GB2312"/>
          <w:sz w:val="32"/>
          <w:szCs w:val="32"/>
        </w:rPr>
      </w:pPr>
      <w:r>
        <w:rPr>
          <w:rFonts w:ascii="Times New Roman" w:hAnsi="Times New Roman" w:eastAsia="楷体_GB2312"/>
          <w:b/>
          <w:bCs/>
          <w:sz w:val="32"/>
          <w:szCs w:val="32"/>
        </w:rPr>
        <w:t>（精神状态方面）</w:t>
      </w:r>
    </w:p>
    <w:tbl>
      <w:tblPr>
        <w:tblStyle w:val="6"/>
        <w:tblW w:w="142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567"/>
        <w:gridCol w:w="1350"/>
        <w:gridCol w:w="1991"/>
        <w:gridCol w:w="1322"/>
        <w:gridCol w:w="2918"/>
        <w:gridCol w:w="1282"/>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问题</w:t>
            </w:r>
          </w:p>
        </w:tc>
        <w:tc>
          <w:tcPr>
            <w:tcW w:w="13069" w:type="dxa"/>
            <w:gridSpan w:val="7"/>
            <w:noWrap w:val="0"/>
            <w:vAlign w:val="center"/>
          </w:tcPr>
          <w:p>
            <w:pPr>
              <w:pStyle w:val="5"/>
              <w:spacing w:after="0" w:line="360" w:lineRule="exact"/>
              <w:ind w:leftChars="0" w:firstLine="0" w:firstLineChars="0"/>
              <w:rPr>
                <w:rFonts w:hAnsi="Times New Roman" w:eastAsia="仿宋_GB2312"/>
                <w:sz w:val="24"/>
              </w:rPr>
            </w:pPr>
            <w:r>
              <w:rPr>
                <w:rFonts w:hAnsi="Times New Roman" w:eastAsia="仿宋_GB2312"/>
                <w:b/>
                <w:bCs/>
                <w:color w:val="000000"/>
                <w:sz w:val="24"/>
              </w:rPr>
              <w:t>（六）创造性开展工作能力不足。</w:t>
            </w:r>
            <w:r>
              <w:rPr>
                <w:rFonts w:hAnsi="Times New Roman" w:eastAsia="仿宋_GB2312"/>
                <w:color w:val="000000"/>
                <w:sz w:val="24"/>
              </w:rPr>
              <w:t>主要表现：面对新情况、新问题，破解难题的思路不够开阔，创新意识、进取意识不强，存在着凭经验分析研究、用老习惯解决新问题、用老办法解决新矛盾的现象。党组成员推进工作过程中，满足于现状或过多强调客观，运用新理念、新思想谋划推动工作不够，对长远发展考虑不足，尤其在转型升级、结构调整、生态建设、创业富民等方面，创新意识不强、举措不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7"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措施</w:t>
            </w:r>
          </w:p>
        </w:tc>
        <w:tc>
          <w:tcPr>
            <w:tcW w:w="13069" w:type="dxa"/>
            <w:gridSpan w:val="7"/>
            <w:noWrap w:val="0"/>
            <w:vAlign w:val="center"/>
          </w:tcPr>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1.对标对表抓好工作落实。</w:t>
            </w:r>
            <w:r>
              <w:rPr>
                <w:rFonts w:hAnsi="Times New Roman" w:eastAsia="仿宋_GB2312"/>
                <w:color w:val="000000"/>
                <w:sz w:val="24"/>
              </w:rPr>
              <w:t>紧盯县委、政府既定目标任务，坚持干字当头，实字托底，大力推行项目化、清单式管理，铆紧各方责任，层层传导压力，做到事事有回应、件件有落实。按照县委关于工业“四个行动”、服务业“四个计划”、农业“四个工程”，大力实施创新驱动战略，持之以恒抓转型、调结构、促提升，推动“三个转变”，实现经济高质量发展。</w:t>
            </w:r>
          </w:p>
          <w:p>
            <w:pPr>
              <w:pStyle w:val="5"/>
              <w:spacing w:after="0" w:line="360" w:lineRule="exact"/>
              <w:ind w:leftChars="0" w:firstLine="0" w:firstLineChars="0"/>
              <w:rPr>
                <w:rFonts w:hAnsi="Times New Roman" w:eastAsia="仿宋_GB2312"/>
                <w:b/>
                <w:bCs/>
                <w:color w:val="000000"/>
                <w:sz w:val="24"/>
              </w:rPr>
            </w:pPr>
            <w:r>
              <w:rPr>
                <w:rFonts w:hAnsi="Times New Roman" w:eastAsia="仿宋_GB2312"/>
                <w:b/>
                <w:bCs/>
                <w:color w:val="000000"/>
                <w:sz w:val="24"/>
              </w:rPr>
              <w:t>2.认真谋划推进各项改革。</w:t>
            </w:r>
            <w:r>
              <w:rPr>
                <w:rFonts w:hAnsi="Times New Roman" w:eastAsia="仿宋_GB2312"/>
                <w:color w:val="000000"/>
                <w:sz w:val="24"/>
              </w:rPr>
              <w:t>深入分析研究影响改革发展的突出矛盾和问题，继续深化供给侧结构性改革，抓好“去降补”任务落实，深化投融资体制改革，持续为经济社会发展增添活力</w:t>
            </w:r>
          </w:p>
          <w:p>
            <w:pPr>
              <w:pStyle w:val="5"/>
              <w:spacing w:after="0" w:line="360" w:lineRule="exact"/>
              <w:ind w:leftChars="0" w:firstLine="0" w:firstLineChars="0"/>
              <w:rPr>
                <w:rFonts w:hint="eastAsia" w:hAnsi="Times New Roman" w:eastAsia="仿宋_GB2312"/>
                <w:color w:val="000000"/>
                <w:sz w:val="24"/>
              </w:rPr>
            </w:pPr>
            <w:r>
              <w:rPr>
                <w:rFonts w:hAnsi="Times New Roman" w:eastAsia="仿宋_GB2312"/>
                <w:b/>
                <w:bCs/>
                <w:color w:val="000000"/>
                <w:sz w:val="24"/>
              </w:rPr>
              <w:t>3.认真抓好河长制工作。</w:t>
            </w:r>
            <w:r>
              <w:rPr>
                <w:rFonts w:hAnsi="Times New Roman" w:eastAsia="仿宋_GB2312"/>
                <w:color w:val="000000"/>
                <w:sz w:val="24"/>
              </w:rPr>
              <w:t>严格落实河湖长制，推动“一河两湖两沟”综合治理，实现全县水环境明显改善。完成威镇湖截流净化项目后续工作，10月底发挥效益，持续改善三排水质。实施唐徕渠向瀚泉海补水工程，有效改善瀚泉海水质。大力实施河湖“清四乱”“清水畅河净源”行动，严厉打击河湖“四乱”现象，确保河湖岸绿水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领导</w:t>
            </w:r>
          </w:p>
        </w:tc>
        <w:tc>
          <w:tcPr>
            <w:tcW w:w="1567"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县政府班子成员</w:t>
            </w:r>
          </w:p>
        </w:tc>
        <w:tc>
          <w:tcPr>
            <w:tcW w:w="1350"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1991"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县政府办公室</w:t>
            </w:r>
          </w:p>
        </w:tc>
        <w:tc>
          <w:tcPr>
            <w:tcW w:w="1322"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配合</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918"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各有关部门</w:t>
            </w:r>
          </w:p>
        </w:tc>
        <w:tc>
          <w:tcPr>
            <w:tcW w:w="1282"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完成</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时限</w:t>
            </w:r>
          </w:p>
        </w:tc>
        <w:tc>
          <w:tcPr>
            <w:tcW w:w="2639"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年底前取得明显成效，长期坚持</w:t>
            </w:r>
          </w:p>
        </w:tc>
      </w:tr>
    </w:tbl>
    <w:p>
      <w:pPr>
        <w:spacing w:line="5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县政府党组2018年度民主生活会整改清单</w:t>
      </w:r>
    </w:p>
    <w:p>
      <w:pPr>
        <w:spacing w:line="660" w:lineRule="exact"/>
        <w:jc w:val="center"/>
        <w:rPr>
          <w:rFonts w:ascii="Times New Roman" w:hAnsi="Times New Roman" w:eastAsia="楷体_GB2312"/>
          <w:sz w:val="32"/>
          <w:szCs w:val="32"/>
        </w:rPr>
      </w:pPr>
      <w:r>
        <w:rPr>
          <w:rFonts w:ascii="Times New Roman" w:hAnsi="Times New Roman" w:eastAsia="楷体_GB2312"/>
          <w:b/>
          <w:bCs/>
          <w:sz w:val="32"/>
          <w:szCs w:val="32"/>
        </w:rPr>
        <w:t>（工作作风方面）</w:t>
      </w:r>
    </w:p>
    <w:tbl>
      <w:tblPr>
        <w:tblStyle w:val="6"/>
        <w:tblW w:w="13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689"/>
        <w:gridCol w:w="1446"/>
        <w:gridCol w:w="2209"/>
        <w:gridCol w:w="1364"/>
        <w:gridCol w:w="2400"/>
        <w:gridCol w:w="1213"/>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问题</w:t>
            </w:r>
          </w:p>
        </w:tc>
        <w:tc>
          <w:tcPr>
            <w:tcW w:w="12762" w:type="dxa"/>
            <w:gridSpan w:val="7"/>
            <w:noWrap w:val="0"/>
            <w:vAlign w:val="center"/>
          </w:tcPr>
          <w:p>
            <w:pPr>
              <w:pStyle w:val="5"/>
              <w:spacing w:after="0" w:line="360" w:lineRule="exact"/>
              <w:ind w:leftChars="0" w:firstLine="0" w:firstLineChars="0"/>
              <w:rPr>
                <w:rFonts w:hAnsi="Times New Roman" w:eastAsia="黑体"/>
                <w:sz w:val="24"/>
              </w:rPr>
            </w:pPr>
            <w:r>
              <w:rPr>
                <w:rFonts w:hAnsi="Times New Roman" w:eastAsia="仿宋_GB2312"/>
                <w:b/>
                <w:bCs/>
                <w:color w:val="000000"/>
                <w:sz w:val="24"/>
              </w:rPr>
              <w:t>（七）形式主义问题仍然存在。</w:t>
            </w:r>
            <w:r>
              <w:rPr>
                <w:rFonts w:hAnsi="Times New Roman" w:eastAsia="仿宋_GB2312"/>
                <w:color w:val="000000"/>
                <w:sz w:val="24"/>
              </w:rPr>
              <w:t>主要表现：党组成员推动工作落实的方式方法不够灵活，没有切实把精文减会、行短文开短会讲短话的要求很好地落实到位，实际工作中还存在以会议落实会议、以文件落实文件的现象。在决策过程和工作落实上，联系服务群众不够紧密，主动听取群众意见建议较少，在服务群众“最后一公里”方面做得不够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6"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措施</w:t>
            </w:r>
          </w:p>
        </w:tc>
        <w:tc>
          <w:tcPr>
            <w:tcW w:w="12762" w:type="dxa"/>
            <w:gridSpan w:val="7"/>
            <w:noWrap w:val="0"/>
            <w:vAlign w:val="center"/>
          </w:tcPr>
          <w:p>
            <w:pPr>
              <w:pStyle w:val="5"/>
              <w:spacing w:after="0" w:line="360" w:lineRule="exact"/>
              <w:ind w:leftChars="0" w:firstLine="0" w:firstLineChars="0"/>
              <w:rPr>
                <w:rFonts w:hAnsi="Times New Roman" w:eastAsia="仿宋_GB2312"/>
                <w:color w:val="000000"/>
                <w:sz w:val="24"/>
                <w:lang w:val="zh-CN"/>
              </w:rPr>
            </w:pPr>
            <w:r>
              <w:rPr>
                <w:rFonts w:hAnsi="Times New Roman" w:eastAsia="仿宋_GB2312"/>
                <w:b/>
                <w:bCs/>
                <w:color w:val="000000"/>
                <w:sz w:val="24"/>
              </w:rPr>
              <w:t>1.进一步深化“下基层”活动成效。</w:t>
            </w:r>
            <w:r>
              <w:rPr>
                <w:rFonts w:hAnsi="Times New Roman" w:eastAsia="仿宋_GB2312"/>
                <w:color w:val="000000"/>
                <w:sz w:val="24"/>
              </w:rPr>
              <w:t>班子成员带头深入基层、深入群众，做好群众工作，每年到基层调研不少于2个月，在联系点驻点不少于5天。全力做好十件民生实事，坚持月度推进、季度总结，及时了解群众所想所盼所急，解决实际问题，不断提高人民群众的幸福感、获得感。</w:t>
            </w:r>
          </w:p>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2.认真落实“振奋精神、兴县富民”大学习大调研大讨论活动常态化制度化。</w:t>
            </w:r>
            <w:r>
              <w:rPr>
                <w:rFonts w:hAnsi="Times New Roman" w:eastAsia="仿宋_GB2312"/>
                <w:color w:val="000000"/>
                <w:sz w:val="24"/>
              </w:rPr>
              <w:t>严格按照《平罗县“振奋精神 兴县富民”大学习大调研大讨论活动意见建议整改落实方案》，立足工作实际，采取有效措施，把问题回应到位，把事情解决到位，形成长效机制，推动活动常态化、制度化，以良好的机制促进工作、推动落实。</w:t>
            </w:r>
          </w:p>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3.坚持和完善抓落实的工作责任机制。</w:t>
            </w:r>
            <w:r>
              <w:rPr>
                <w:rFonts w:hAnsi="Times New Roman" w:eastAsia="仿宋_GB2312"/>
                <w:color w:val="000000"/>
                <w:sz w:val="24"/>
              </w:rPr>
              <w:t>每年将县委全委会、人代会确定的目标任务分解到乡镇、部门、单位和个人。健全行政问责制，明确问责范围，规范问责制度，加大责任追究力度。</w:t>
            </w:r>
          </w:p>
          <w:p>
            <w:pPr>
              <w:pStyle w:val="5"/>
              <w:spacing w:after="0" w:line="360" w:lineRule="exact"/>
              <w:ind w:leftChars="0" w:firstLine="0" w:firstLineChars="0"/>
              <w:rPr>
                <w:rFonts w:hAnsi="Times New Roman" w:eastAsia="仿宋_GB2312"/>
                <w:sz w:val="24"/>
              </w:rPr>
            </w:pPr>
            <w:r>
              <w:rPr>
                <w:rFonts w:hAnsi="Times New Roman" w:eastAsia="仿宋_GB2312"/>
                <w:b/>
                <w:bCs/>
                <w:color w:val="000000"/>
                <w:sz w:val="24"/>
              </w:rPr>
              <w:t>4.统筹和规范督查检查考核事项。</w:t>
            </w:r>
            <w:r>
              <w:rPr>
                <w:rFonts w:hAnsi="Times New Roman" w:eastAsia="仿宋_GB2312"/>
                <w:sz w:val="24"/>
              </w:rPr>
              <w:t>认真落实自治区《关于统筹规范督查检查考核工作的通知》（宁党办〔2018〕96号）精神和石嘴山市的9条措施，实行计划管理、审批报备等制度，全县督查检查考核事项减少50%以上，切实减轻基层负担。</w:t>
            </w:r>
          </w:p>
          <w:p>
            <w:pPr>
              <w:pStyle w:val="5"/>
              <w:spacing w:after="0" w:line="360" w:lineRule="exact"/>
              <w:ind w:leftChars="0" w:firstLine="0" w:firstLineChars="0"/>
              <w:rPr>
                <w:rFonts w:hAnsi="Times New Roman" w:eastAsia="仿宋_GB2312"/>
                <w:sz w:val="24"/>
              </w:rPr>
            </w:pPr>
            <w:r>
              <w:rPr>
                <w:rFonts w:hAnsi="Times New Roman" w:eastAsia="仿宋_GB2312"/>
                <w:b/>
                <w:bCs/>
                <w:sz w:val="24"/>
              </w:rPr>
              <w:t>5.进一步精简会议和文件。</w:t>
            </w:r>
            <w:r>
              <w:rPr>
                <w:rFonts w:hAnsi="Times New Roman" w:eastAsia="仿宋_GB2312"/>
                <w:sz w:val="24"/>
              </w:rPr>
              <w:t>实行会议计划管理，严格控制以县政府名义召开的全县性会议。各班子成员按需召开的工作部署会，一般情况下同一项工作一个月不能重复召开2次以上。各部门召开的本系统全县性工作会议，每年不超过1次。从严从紧管好发文数量和发文规格，减少临时性发文，发文总量较2018年有所下降，坚决杜绝以文件落实文件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领导</w:t>
            </w:r>
          </w:p>
        </w:tc>
        <w:tc>
          <w:tcPr>
            <w:tcW w:w="1689"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县政府班子成员</w:t>
            </w:r>
          </w:p>
        </w:tc>
        <w:tc>
          <w:tcPr>
            <w:tcW w:w="1446"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209"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县政府办公室</w:t>
            </w:r>
          </w:p>
        </w:tc>
        <w:tc>
          <w:tcPr>
            <w:tcW w:w="1364"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配合</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400" w:type="dxa"/>
            <w:noWrap w:val="0"/>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color w:val="000000"/>
                <w:sz w:val="28"/>
                <w:szCs w:val="28"/>
              </w:rPr>
              <w:t>各有关部门</w:t>
            </w:r>
          </w:p>
        </w:tc>
        <w:tc>
          <w:tcPr>
            <w:tcW w:w="1213"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完成</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时限</w:t>
            </w:r>
          </w:p>
        </w:tc>
        <w:tc>
          <w:tcPr>
            <w:tcW w:w="2441"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年底前取得明显成效，长期坚持</w:t>
            </w:r>
          </w:p>
        </w:tc>
      </w:tr>
    </w:tbl>
    <w:p>
      <w:pPr>
        <w:spacing w:line="6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县政府党组2018年度民主生活会整改清单</w:t>
      </w:r>
    </w:p>
    <w:p>
      <w:pPr>
        <w:spacing w:line="660" w:lineRule="exact"/>
        <w:jc w:val="center"/>
        <w:rPr>
          <w:rFonts w:ascii="Times New Roman" w:hAnsi="Times New Roman" w:eastAsia="楷体_GB2312"/>
          <w:sz w:val="32"/>
          <w:szCs w:val="32"/>
        </w:rPr>
      </w:pPr>
      <w:r>
        <w:rPr>
          <w:rFonts w:ascii="Times New Roman" w:hAnsi="Times New Roman" w:eastAsia="楷体_GB2312"/>
          <w:b/>
          <w:bCs/>
          <w:sz w:val="32"/>
          <w:szCs w:val="32"/>
        </w:rPr>
        <w:t>（工作作风方面）</w:t>
      </w:r>
    </w:p>
    <w:tbl>
      <w:tblPr>
        <w:tblStyle w:val="6"/>
        <w:tblW w:w="13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744"/>
        <w:gridCol w:w="1445"/>
        <w:gridCol w:w="2620"/>
        <w:gridCol w:w="1212"/>
        <w:gridCol w:w="2141"/>
        <w:gridCol w:w="1296"/>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问题</w:t>
            </w:r>
          </w:p>
        </w:tc>
        <w:tc>
          <w:tcPr>
            <w:tcW w:w="12762" w:type="dxa"/>
            <w:gridSpan w:val="7"/>
            <w:noWrap w:val="0"/>
            <w:vAlign w:val="center"/>
          </w:tcPr>
          <w:p>
            <w:pPr>
              <w:spacing w:line="360" w:lineRule="exact"/>
              <w:rPr>
                <w:rFonts w:ascii="Times New Roman" w:hAnsi="Times New Roman" w:eastAsia="仿宋_GB2312"/>
                <w:sz w:val="24"/>
              </w:rPr>
            </w:pPr>
            <w:r>
              <w:rPr>
                <w:rFonts w:ascii="Times New Roman" w:hAnsi="Times New Roman" w:eastAsia="仿宋_GB2312"/>
                <w:b/>
                <w:bCs/>
                <w:color w:val="000000"/>
                <w:sz w:val="24"/>
              </w:rPr>
              <w:t>（八）作风建设还有差距。</w:t>
            </w:r>
            <w:r>
              <w:rPr>
                <w:rFonts w:ascii="Times New Roman" w:hAnsi="Times New Roman" w:eastAsia="仿宋_GB2312"/>
                <w:color w:val="000000"/>
                <w:sz w:val="24"/>
              </w:rPr>
              <w:t>主要表现：党组对于作风建设方面的问题，会上点名批评的多、安排整改的多，检查督促的少、问责问效的少，在常抓严抓上做的不够。党组成员对分管部门和领域作风问题抓的不紧不实，部分乡镇和部门作风建设还未得到彻底转变。2018年开展的“作风建设深化年”活动虽然取得了明显成效，但仍有个别部门和个人党性不强、作风不实，“三不为”现象时有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7"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措施</w:t>
            </w:r>
          </w:p>
        </w:tc>
        <w:tc>
          <w:tcPr>
            <w:tcW w:w="12762" w:type="dxa"/>
            <w:gridSpan w:val="7"/>
            <w:noWrap w:val="0"/>
            <w:vAlign w:val="center"/>
          </w:tcPr>
          <w:p>
            <w:pPr>
              <w:pStyle w:val="2"/>
              <w:ind w:firstLine="0" w:firstLineChars="0"/>
              <w:rPr>
                <w:rFonts w:eastAsia="仿宋_GB2312"/>
                <w:color w:val="000000"/>
                <w:sz w:val="24"/>
                <w:szCs w:val="24"/>
              </w:rPr>
            </w:pPr>
            <w:r>
              <w:rPr>
                <w:rFonts w:eastAsia="仿宋_GB2312"/>
                <w:b/>
                <w:bCs/>
                <w:color w:val="000000"/>
                <w:sz w:val="24"/>
                <w:szCs w:val="24"/>
              </w:rPr>
              <w:t>1.持之以恒正风肃纪。</w:t>
            </w:r>
            <w:r>
              <w:rPr>
                <w:rFonts w:eastAsia="仿宋_GB2312"/>
                <w:color w:val="000000"/>
                <w:sz w:val="24"/>
                <w:szCs w:val="24"/>
              </w:rPr>
              <w:t xml:space="preserve"> 严格落实中央八项规定及其实施细则精神，集中治理形式主义、官僚主义，重点整治“三不为”等作风顽疾，坚定不移纠“四风”、树新风。巩固“作风建设深化年”活动成果，推动作风建设形成长效。</w:t>
            </w:r>
          </w:p>
          <w:p>
            <w:pPr>
              <w:pStyle w:val="5"/>
              <w:spacing w:after="0" w:line="360" w:lineRule="auto"/>
              <w:ind w:leftChars="0" w:firstLine="0" w:firstLineChars="0"/>
              <w:rPr>
                <w:rFonts w:hAnsi="Times New Roman" w:eastAsia="仿宋_GB2312"/>
                <w:color w:val="000000"/>
                <w:sz w:val="24"/>
              </w:rPr>
            </w:pPr>
            <w:r>
              <w:rPr>
                <w:rFonts w:hAnsi="Times New Roman" w:eastAsia="仿宋_GB2312"/>
                <w:b/>
                <w:bCs/>
                <w:color w:val="000000"/>
                <w:sz w:val="24"/>
              </w:rPr>
              <w:t>2.持续开展办公用房清理整治工作。</w:t>
            </w:r>
            <w:r>
              <w:rPr>
                <w:rFonts w:hAnsi="Times New Roman" w:eastAsia="仿宋_GB2312"/>
                <w:color w:val="000000"/>
                <w:sz w:val="24"/>
              </w:rPr>
              <w:t>严格按照《党政机关办公用房建设标准》，扎实开展办公用房清理整治工作，彻底解决办公用房超标准配置、超面积使用问题。结合行政机构改革，认真研究、合理分配，有效解决办公用房空置未利用问题。</w:t>
            </w:r>
          </w:p>
          <w:p>
            <w:pPr>
              <w:pStyle w:val="5"/>
              <w:spacing w:after="0" w:line="360" w:lineRule="auto"/>
              <w:ind w:leftChars="0" w:firstLine="0" w:firstLineChars="0"/>
              <w:rPr>
                <w:rFonts w:hAnsi="Times New Roman" w:eastAsia="仿宋_GB2312"/>
                <w:color w:val="000000"/>
                <w:sz w:val="24"/>
              </w:rPr>
            </w:pPr>
            <w:r>
              <w:rPr>
                <w:rFonts w:hAnsi="Times New Roman" w:eastAsia="仿宋_GB2312"/>
                <w:b/>
                <w:bCs/>
                <w:color w:val="000000"/>
                <w:sz w:val="24"/>
              </w:rPr>
              <w:t>3.规范公务接待。</w:t>
            </w:r>
            <w:r>
              <w:rPr>
                <w:rFonts w:hAnsi="Times New Roman" w:eastAsia="仿宋_GB2312"/>
                <w:color w:val="000000"/>
                <w:sz w:val="24"/>
              </w:rPr>
              <w:t>严格落实接待清单制度，确保接待清单如实反映接待对象、公务活动、接待费用等情况。严把报销关，认真落实公务卡消费、结算制度。</w:t>
            </w:r>
          </w:p>
          <w:p>
            <w:pPr>
              <w:pStyle w:val="5"/>
              <w:spacing w:after="0" w:line="360" w:lineRule="auto"/>
              <w:ind w:leftChars="0" w:firstLine="0" w:firstLineChars="0"/>
              <w:rPr>
                <w:rFonts w:hAnsi="Times New Roman" w:eastAsia="仿宋_GB2312"/>
                <w:color w:val="000000"/>
                <w:sz w:val="24"/>
              </w:rPr>
            </w:pPr>
            <w:r>
              <w:rPr>
                <w:rFonts w:hAnsi="Times New Roman" w:eastAsia="仿宋_GB2312"/>
                <w:b/>
                <w:bCs/>
                <w:color w:val="000000"/>
                <w:sz w:val="24"/>
              </w:rPr>
              <w:t>4.加强“三公”经费管理。</w:t>
            </w:r>
            <w:r>
              <w:rPr>
                <w:rFonts w:hAnsi="Times New Roman" w:eastAsia="仿宋_GB2312"/>
                <w:color w:val="000000"/>
                <w:sz w:val="24"/>
              </w:rPr>
              <w:t>扩大“三公”经费公开面，确保“三公”经费只减不增。加强和规范公务用车配备和使用管理，强化公务用车日常监管工作，坚决杜绝公车私用、私车公养等现象。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领导</w:t>
            </w:r>
          </w:p>
        </w:tc>
        <w:tc>
          <w:tcPr>
            <w:tcW w:w="1744"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县政府班子成员</w:t>
            </w:r>
          </w:p>
        </w:tc>
        <w:tc>
          <w:tcPr>
            <w:tcW w:w="144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620" w:type="dxa"/>
            <w:noWrap w:val="0"/>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县财政局</w:t>
            </w:r>
          </w:p>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机关事务管理中心</w:t>
            </w:r>
          </w:p>
        </w:tc>
        <w:tc>
          <w:tcPr>
            <w:tcW w:w="1212"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配合</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141"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各相关单位</w:t>
            </w:r>
          </w:p>
        </w:tc>
        <w:tc>
          <w:tcPr>
            <w:tcW w:w="1296"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完成</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时限</w:t>
            </w:r>
          </w:p>
        </w:tc>
        <w:tc>
          <w:tcPr>
            <w:tcW w:w="2304"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年底前取得明显成效，长期坚持</w:t>
            </w:r>
          </w:p>
        </w:tc>
      </w:tr>
    </w:tbl>
    <w:p>
      <w:pPr>
        <w:spacing w:line="6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县政府党组2018年度民主生活会整改清单</w:t>
      </w:r>
    </w:p>
    <w:p>
      <w:pPr>
        <w:spacing w:line="660" w:lineRule="exact"/>
        <w:jc w:val="center"/>
        <w:rPr>
          <w:rFonts w:ascii="Times New Roman" w:hAnsi="Times New Roman" w:eastAsia="楷体_GB2312"/>
          <w:sz w:val="32"/>
          <w:szCs w:val="32"/>
        </w:rPr>
      </w:pPr>
      <w:r>
        <w:rPr>
          <w:rFonts w:ascii="Times New Roman" w:hAnsi="Times New Roman" w:eastAsia="楷体_GB2312"/>
          <w:b/>
          <w:bCs/>
          <w:sz w:val="32"/>
          <w:szCs w:val="32"/>
        </w:rPr>
        <w:t>（工作作风方面）</w:t>
      </w:r>
    </w:p>
    <w:tbl>
      <w:tblPr>
        <w:tblStyle w:val="6"/>
        <w:tblW w:w="13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703"/>
        <w:gridCol w:w="1527"/>
        <w:gridCol w:w="2087"/>
        <w:gridCol w:w="1541"/>
        <w:gridCol w:w="1948"/>
        <w:gridCol w:w="1260"/>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问题</w:t>
            </w:r>
          </w:p>
        </w:tc>
        <w:tc>
          <w:tcPr>
            <w:tcW w:w="12762" w:type="dxa"/>
            <w:gridSpan w:val="7"/>
            <w:noWrap w:val="0"/>
            <w:vAlign w:val="center"/>
          </w:tcPr>
          <w:p>
            <w:pPr>
              <w:spacing w:line="360" w:lineRule="exact"/>
              <w:rPr>
                <w:rFonts w:ascii="Times New Roman" w:hAnsi="Times New Roman" w:eastAsia="仿宋_GB2312"/>
                <w:sz w:val="24"/>
              </w:rPr>
            </w:pPr>
            <w:r>
              <w:rPr>
                <w:rFonts w:ascii="Times New Roman" w:hAnsi="Times New Roman" w:eastAsia="仿宋_GB2312"/>
                <w:b/>
                <w:bCs/>
                <w:sz w:val="24"/>
              </w:rPr>
              <w:t>（九）主体责任落实不到位。</w:t>
            </w:r>
            <w:r>
              <w:rPr>
                <w:rFonts w:ascii="Times New Roman" w:hAnsi="Times New Roman" w:eastAsia="仿宋_GB2312"/>
                <w:sz w:val="24"/>
              </w:rPr>
              <w:t>主要表现：存在重业务、轻党建的现象，尤其在经济下行和环保压力加大的情况下，主要精力放在抓经济发展和各项指标完成上，对党建工作谋划不够、用力不足，对照党风廉政“一岗双责”要求，从严要求、从严管理的措施、制度、体系有待进一步完善。党组成员对分管部门党风廉政建设的指导和监督不到位，往往以经常性的提醒和教育替代了必要有力的监督，从严治党的责任和压力传递的还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4"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整改</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措施</w:t>
            </w:r>
          </w:p>
        </w:tc>
        <w:tc>
          <w:tcPr>
            <w:tcW w:w="12762" w:type="dxa"/>
            <w:gridSpan w:val="7"/>
            <w:noWrap w:val="0"/>
            <w:vAlign w:val="center"/>
          </w:tcPr>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1.始终保持高压反腐态势。</w:t>
            </w:r>
            <w:r>
              <w:rPr>
                <w:rFonts w:hAnsi="Times New Roman" w:eastAsia="仿宋_GB2312"/>
                <w:color w:val="000000"/>
                <w:sz w:val="24"/>
              </w:rPr>
              <w:t>坚决整治群众身边的腐败和作风问题，坚决查处贪污贿赂、滥用职权、玩忽职守、徇私舞弊、重大事故等职务违法和职务犯罪。深化扶贫领域腐败问题专项治理，坚决清除甘于被“围猎”的腐败分子，坚决打掉黑恶势力背后的“保护伞”。</w:t>
            </w:r>
          </w:p>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2.严格执行廉洁从政各项规定。</w:t>
            </w:r>
            <w:r>
              <w:rPr>
                <w:rFonts w:hAnsi="Times New Roman" w:eastAsia="仿宋_GB2312"/>
                <w:color w:val="000000"/>
                <w:sz w:val="24"/>
              </w:rPr>
              <w:t>以《准则》《条例》为镜，班子成员认真对照检查、反思整改，筑牢为官从政、做人做事、交友用权的底线；严格执行个人有关事项报告制度，从严管理亲属和身边工作人员，带头树立为民务实清廉的良好形象，为全县党员干部作出表率。</w:t>
            </w:r>
          </w:p>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3.强化党风廉政教育。</w:t>
            </w:r>
            <w:r>
              <w:rPr>
                <w:rFonts w:hAnsi="Times New Roman" w:eastAsia="仿宋_GB2312"/>
                <w:color w:val="000000"/>
                <w:sz w:val="24"/>
              </w:rPr>
              <w:t>健全教育引导机制，增强干部的党性修养和廉洁从政意识。常态化开展领导干部及配偶廉政警示教育、任前廉政考试和廉洁家风教育，筑牢党员干部思想防线，切实增强不想腐的自觉。</w:t>
            </w:r>
          </w:p>
          <w:p>
            <w:pPr>
              <w:pStyle w:val="5"/>
              <w:spacing w:after="0" w:line="360" w:lineRule="exact"/>
              <w:ind w:leftChars="0" w:firstLine="0" w:firstLineChars="0"/>
              <w:rPr>
                <w:rFonts w:hAnsi="Times New Roman" w:eastAsia="仿宋_GB2312"/>
                <w:color w:val="000000"/>
                <w:sz w:val="24"/>
              </w:rPr>
            </w:pPr>
            <w:r>
              <w:rPr>
                <w:rFonts w:hAnsi="Times New Roman" w:eastAsia="仿宋_GB2312"/>
                <w:b/>
                <w:bCs/>
                <w:color w:val="000000"/>
                <w:sz w:val="24"/>
              </w:rPr>
              <w:t>4.强化整治扶贫领域腐败和作风问题。</w:t>
            </w:r>
            <w:r>
              <w:rPr>
                <w:rFonts w:hAnsi="Times New Roman" w:eastAsia="仿宋_GB2312"/>
                <w:color w:val="000000"/>
                <w:sz w:val="24"/>
              </w:rPr>
              <w:t>深入开展扶贫领域腐败和作风问题专项治理，严肃查处基层干部贪污侵占、虚报冒领、截留挪用、优亲厚友、吃拿卡要等行为。高度关注影响产业项目扶贫、对口帮扶及扶贫工程推进等问题，重点纠治扶贫领域形式主义、官僚主义问题，以作风攻坚促脱贫攻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175"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领导</w:t>
            </w:r>
          </w:p>
        </w:tc>
        <w:tc>
          <w:tcPr>
            <w:tcW w:w="1703"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马莉方</w:t>
            </w:r>
          </w:p>
        </w:tc>
        <w:tc>
          <w:tcPr>
            <w:tcW w:w="1527"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牵头</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2087"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县政府办公室</w:t>
            </w:r>
          </w:p>
        </w:tc>
        <w:tc>
          <w:tcPr>
            <w:tcW w:w="1541"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配合</w:t>
            </w:r>
          </w:p>
          <w:p>
            <w:pPr>
              <w:spacing w:line="400" w:lineRule="exact"/>
              <w:jc w:val="center"/>
              <w:rPr>
                <w:rFonts w:ascii="Times New Roman" w:hAnsi="Times New Roman" w:eastAsia="黑体"/>
                <w:sz w:val="28"/>
                <w:szCs w:val="28"/>
              </w:rPr>
            </w:pPr>
            <w:r>
              <w:rPr>
                <w:rFonts w:ascii="Times New Roman" w:hAnsi="Times New Roman" w:eastAsia="黑体"/>
                <w:sz w:val="28"/>
                <w:szCs w:val="28"/>
              </w:rPr>
              <w:t>单位</w:t>
            </w:r>
          </w:p>
        </w:tc>
        <w:tc>
          <w:tcPr>
            <w:tcW w:w="1948" w:type="dxa"/>
            <w:noWrap w:val="0"/>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各相关部门</w:t>
            </w:r>
          </w:p>
        </w:tc>
        <w:tc>
          <w:tcPr>
            <w:tcW w:w="1260"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完成</w:t>
            </w:r>
          </w:p>
          <w:p>
            <w:pPr>
              <w:spacing w:line="400" w:lineRule="exact"/>
              <w:jc w:val="center"/>
              <w:rPr>
                <w:rFonts w:ascii="Times New Roman" w:hAnsi="Times New Roman" w:eastAsia="黑体"/>
                <w:sz w:val="28"/>
                <w:szCs w:val="28"/>
              </w:rPr>
            </w:pPr>
            <w:r>
              <w:rPr>
                <w:rFonts w:ascii="Times New Roman" w:hAnsi="Times New Roman" w:eastAsia="黑体"/>
                <w:sz w:val="28"/>
                <w:szCs w:val="28"/>
              </w:rPr>
              <w:t>时限</w:t>
            </w:r>
          </w:p>
        </w:tc>
        <w:tc>
          <w:tcPr>
            <w:tcW w:w="2696" w:type="dxa"/>
            <w:noWrap w:val="0"/>
            <w:vAlign w:val="center"/>
          </w:tcPr>
          <w:p>
            <w:pPr>
              <w:spacing w:line="400" w:lineRule="exact"/>
              <w:jc w:val="center"/>
              <w:rPr>
                <w:rFonts w:ascii="Times New Roman" w:hAnsi="Times New Roman" w:eastAsia="黑体"/>
                <w:sz w:val="28"/>
                <w:szCs w:val="28"/>
              </w:rPr>
            </w:pPr>
            <w:r>
              <w:rPr>
                <w:rFonts w:ascii="Times New Roman" w:hAnsi="Times New Roman" w:eastAsia="仿宋_GB2312"/>
                <w:sz w:val="28"/>
                <w:szCs w:val="28"/>
              </w:rPr>
              <w:t>年底前取得明显成效，长期坚持</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C4B7E"/>
    <w:rsid w:val="34DC4B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正文."/>
    <w:basedOn w:val="1"/>
    <w:uiPriority w:val="0"/>
    <w:pPr>
      <w:spacing w:line="360" w:lineRule="auto"/>
      <w:ind w:firstLine="200" w:firstLineChars="200"/>
    </w:pPr>
    <w:rPr>
      <w:rFonts w:ascii="Times New Roman" w:hAnsi="Times New Roman" w:cs="Times New Roman"/>
      <w:sz w:val="28"/>
      <w:szCs w:val="28"/>
    </w:rPr>
  </w:style>
  <w:style w:type="paragraph" w:styleId="3">
    <w:name w:val="Body Text Indent"/>
    <w:basedOn w:val="1"/>
    <w:uiPriority w:val="0"/>
    <w:pPr>
      <w:ind w:firstLine="540" w:firstLineChars="180"/>
    </w:pPr>
    <w:rPr>
      <w:sz w:val="3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Body Text First Indent 2"/>
    <w:basedOn w:val="3"/>
    <w:uiPriority w:val="0"/>
    <w:pPr>
      <w:spacing w:after="120" w:afterLines="0"/>
      <w:ind w:leftChars="200" w:firstLine="420" w:firstLineChars="200"/>
    </w:pPr>
    <w:rPr>
      <w:rFonts w:asci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2019-04-02T06:43:00Z</dcterms:created>
  <dc:creator>凉凉</dc:creator>
  <cp:lastModifiedBy>凉凉</cp:lastModifiedBy>
  <dcterms:modified xsi:type="dcterms:W3CDTF">2019-04-02T06:44:19Z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