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黑体_GBK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</w:t>
      </w:r>
      <w:r>
        <w:rPr>
          <w:rFonts w:ascii="方正黑体_GBK" w:hAnsi="仿宋_GB2312" w:eastAsia="方正黑体_GBK" w:cs="仿宋_GB2312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平罗县人民政府规范性文件合法性审核表</w:t>
      </w:r>
      <w:bookmarkEnd w:id="0"/>
    </w:p>
    <w:tbl>
      <w:tblPr>
        <w:tblStyle w:val="4"/>
        <w:tblpPr w:leftFromText="180" w:rightFromText="180" w:vertAnchor="text" w:horzAnchor="page" w:tblpX="1667" w:tblpY="19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制发主体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文件名称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是否进行</w:t>
            </w:r>
          </w:p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内部审核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是否征求意见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是否提交</w:t>
            </w:r>
          </w:p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起草说明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是否提交</w:t>
            </w:r>
          </w:p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制定依据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收到时间或</w:t>
            </w:r>
          </w:p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补全时间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left"/>
              <w:rPr>
                <w:rFonts w:ascii="仿宋_GB2312" w:cs="仿宋_GB2312"/>
                <w:szCs w:val="32"/>
              </w:rPr>
            </w:pPr>
          </w:p>
        </w:tc>
      </w:tr>
    </w:tbl>
    <w:p>
      <w:pPr>
        <w:spacing w:line="2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00" w:lineRule="exact"/>
        <w:ind w:firstLine="42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填表说明：</w:t>
      </w:r>
      <w:r>
        <w:rPr>
          <w:rFonts w:ascii="仿宋_GB2312" w:hAnsi="仿宋_GB2312" w:cs="仿宋_GB2312"/>
          <w:szCs w:val="21"/>
        </w:rPr>
        <w:t>1.</w:t>
      </w:r>
      <w:r>
        <w:rPr>
          <w:rFonts w:hint="eastAsia" w:ascii="仿宋_GB2312" w:hAnsi="仿宋_GB2312" w:cs="仿宋_GB2312"/>
          <w:szCs w:val="21"/>
        </w:rPr>
        <w:t>制发主体为行政机关或者经法律、法规授权的具有管理公共事务职能的组织；</w:t>
      </w:r>
      <w:r>
        <w:rPr>
          <w:rFonts w:ascii="仿宋_GB2312" w:hAnsi="仿宋_GB2312" w:cs="仿宋_GB2312"/>
          <w:szCs w:val="21"/>
        </w:rPr>
        <w:t>2.</w:t>
      </w:r>
      <w:r>
        <w:rPr>
          <w:rFonts w:hint="eastAsia" w:ascii="仿宋_GB2312" w:hAnsi="仿宋_GB2312" w:cs="仿宋_GB2312"/>
          <w:szCs w:val="21"/>
        </w:rPr>
        <w:t>文件应由执法机关内部及法律顾问审核并提出意见，同时广泛征求意见；</w:t>
      </w:r>
      <w:r>
        <w:rPr>
          <w:rFonts w:ascii="仿宋_GB2312" w:hAnsi="仿宋_GB2312" w:cs="仿宋_GB2312"/>
          <w:szCs w:val="21"/>
        </w:rPr>
        <w:t>3.</w:t>
      </w:r>
      <w:r>
        <w:rPr>
          <w:rFonts w:hint="eastAsia" w:ascii="仿宋_GB2312" w:hAnsi="仿宋_GB2312" w:cs="仿宋_GB2312"/>
          <w:szCs w:val="21"/>
        </w:rPr>
        <w:t>提交审核时应附《平罗县人民政府重大事项审查表》、意见采纳情况、起草说明、制定依据，不符合要求的予以退回或补充材料。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- 26 -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rFonts w:ascii="Times New Roman" w:hAnsi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631E"/>
    <w:rsid w:val="0DB57904"/>
    <w:rsid w:val="11911726"/>
    <w:rsid w:val="1B42184B"/>
    <w:rsid w:val="1E1D71CF"/>
    <w:rsid w:val="29653507"/>
    <w:rsid w:val="2A957105"/>
    <w:rsid w:val="2AEC51B2"/>
    <w:rsid w:val="2D654DB2"/>
    <w:rsid w:val="340C0584"/>
    <w:rsid w:val="43793D53"/>
    <w:rsid w:val="4D7C159C"/>
    <w:rsid w:val="52373FC7"/>
    <w:rsid w:val="57F17EB9"/>
    <w:rsid w:val="5E5F08D2"/>
    <w:rsid w:val="5EB74150"/>
    <w:rsid w:val="680B5870"/>
    <w:rsid w:val="6A744CF4"/>
    <w:rsid w:val="71125A46"/>
    <w:rsid w:val="749F631E"/>
    <w:rsid w:val="7DB57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2019-08-30T03:23:00Z</dcterms:created>
  <dc:creator>凉凉</dc:creator>
  <cp:lastModifiedBy>凉凉</cp:lastModifiedBy>
  <dcterms:modified xsi:type="dcterms:W3CDTF">2019-08-30T03:59:40Z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