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left"/>
        <w:rPr>
          <w:rFonts w:hint="eastAsia" w:ascii="方正黑体_GBK" w:eastAsia="方正黑体_GBK"/>
        </w:rPr>
      </w:pPr>
      <w:r>
        <w:rPr>
          <w:rFonts w:hint="eastAsia" w:ascii="方正黑体_GBK" w:hAnsi="宋体" w:eastAsia="方正黑体_GBK" w:cs="黑体"/>
          <w:color w:val="000000"/>
          <w:kern w:val="0"/>
          <w:sz w:val="32"/>
          <w:szCs w:val="32"/>
          <w:lang w:bidi="ar"/>
        </w:rPr>
        <w:t>附件2</w:t>
      </w:r>
    </w:p>
    <w:p>
      <w:pPr>
        <w:widowControl/>
        <w:spacing w:line="560" w:lineRule="atLeast"/>
        <w:jc w:val="center"/>
        <w:rPr>
          <w:rFonts w:hint="eastAsia" w:ascii="方正小标宋_GBK" w:eastAsia="方正小标宋_GBK"/>
        </w:rPr>
      </w:pPr>
      <w:bookmarkStart w:id="0" w:name="_GoBack"/>
      <w:r>
        <w:rPr>
          <w:rFonts w:hint="eastAsia" w:ascii="方正小标宋_GBK" w:hAnsi="方正小标宋简体" w:eastAsia="方正小标宋_GBK" w:cs="方正小标宋简体"/>
          <w:color w:val="000000"/>
          <w:kern w:val="0"/>
          <w:sz w:val="44"/>
          <w:szCs w:val="44"/>
          <w:lang w:bidi="ar"/>
        </w:rPr>
        <w:t>自治区对县人民政府履行教育职责情况评价自查问题及整改工作一览表</w:t>
      </w:r>
      <w:bookmarkEnd w:id="0"/>
    </w:p>
    <w:tbl>
      <w:tblPr>
        <w:tblStyle w:val="2"/>
        <w:tblW w:w="14310" w:type="dxa"/>
        <w:jc w:val="center"/>
        <w:tblInd w:w="0" w:type="dxa"/>
        <w:tblLayout w:type="fixed"/>
        <w:tblCellMar>
          <w:top w:w="15" w:type="dxa"/>
          <w:left w:w="15" w:type="dxa"/>
          <w:bottom w:w="15" w:type="dxa"/>
          <w:right w:w="15" w:type="dxa"/>
        </w:tblCellMar>
      </w:tblPr>
      <w:tblGrid>
        <w:gridCol w:w="723"/>
        <w:gridCol w:w="1513"/>
        <w:gridCol w:w="2270"/>
        <w:gridCol w:w="1591"/>
        <w:gridCol w:w="1767"/>
        <w:gridCol w:w="1572"/>
        <w:gridCol w:w="1678"/>
        <w:gridCol w:w="885"/>
        <w:gridCol w:w="1233"/>
        <w:gridCol w:w="1078"/>
      </w:tblGrid>
      <w:tr>
        <w:tblPrEx>
          <w:tblLayout w:type="fixed"/>
          <w:tblCellMar>
            <w:top w:w="15" w:type="dxa"/>
            <w:left w:w="15" w:type="dxa"/>
            <w:bottom w:w="15" w:type="dxa"/>
            <w:right w:w="15" w:type="dxa"/>
          </w:tblCellMar>
        </w:tblPrEx>
        <w:trPr>
          <w:trHeight w:val="1589" w:hRule="atLeast"/>
          <w:jc w:val="center"/>
        </w:trPr>
        <w:tc>
          <w:tcPr>
            <w:tcW w:w="72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pPr>
            <w:r>
              <w:rPr>
                <w:rFonts w:hint="eastAsia" w:ascii="黑体" w:hAnsi="宋体" w:eastAsia="黑体" w:cs="黑体"/>
                <w:kern w:val="0"/>
                <w:sz w:val="24"/>
                <w:lang w:bidi="ar"/>
              </w:rPr>
              <w:t>序号</w:t>
            </w:r>
          </w:p>
        </w:tc>
        <w:tc>
          <w:tcPr>
            <w:tcW w:w="1513"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pPr>
            <w:r>
              <w:rPr>
                <w:rFonts w:hint="eastAsia" w:ascii="黑体" w:hAnsi="宋体" w:eastAsia="黑体" w:cs="黑体"/>
                <w:kern w:val="0"/>
                <w:sz w:val="24"/>
                <w:lang w:bidi="ar"/>
              </w:rPr>
              <w:t>具体测评点</w:t>
            </w:r>
          </w:p>
        </w:tc>
        <w:tc>
          <w:tcPr>
            <w:tcW w:w="2270"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自评情况简述</w:t>
            </w:r>
          </w:p>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（300—500字）</w:t>
            </w:r>
          </w:p>
        </w:tc>
        <w:tc>
          <w:tcPr>
            <w:tcW w:w="1591"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pPr>
            <w:r>
              <w:rPr>
                <w:rFonts w:hint="eastAsia" w:ascii="黑体" w:hAnsi="宋体" w:eastAsia="黑体" w:cs="黑体"/>
                <w:kern w:val="0"/>
                <w:sz w:val="24"/>
                <w:lang w:bidi="ar"/>
              </w:rPr>
              <w:t>自评等级</w:t>
            </w:r>
          </w:p>
        </w:tc>
        <w:tc>
          <w:tcPr>
            <w:tcW w:w="1767"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佐证材料清单</w:t>
            </w:r>
          </w:p>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（文件通知、会议活动、经验做法、工作图片）</w:t>
            </w:r>
          </w:p>
        </w:tc>
        <w:tc>
          <w:tcPr>
            <w:tcW w:w="1572"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pPr>
            <w:r>
              <w:rPr>
                <w:rFonts w:hint="eastAsia" w:ascii="黑体" w:hAnsi="宋体" w:eastAsia="黑体" w:cs="黑体"/>
                <w:kern w:val="0"/>
                <w:sz w:val="24"/>
                <w:lang w:bidi="ar"/>
              </w:rPr>
              <w:t>距离A级存在问题</w:t>
            </w:r>
          </w:p>
        </w:tc>
        <w:tc>
          <w:tcPr>
            <w:tcW w:w="1678"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pPr>
            <w:r>
              <w:rPr>
                <w:rFonts w:hint="eastAsia" w:ascii="黑体" w:hAnsi="宋体" w:eastAsia="黑体" w:cs="黑体"/>
                <w:kern w:val="0"/>
                <w:sz w:val="24"/>
                <w:lang w:bidi="ar"/>
              </w:rPr>
              <w:t>整改措施</w:t>
            </w:r>
          </w:p>
        </w:tc>
        <w:tc>
          <w:tcPr>
            <w:tcW w:w="885"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整改</w:t>
            </w:r>
          </w:p>
          <w:p>
            <w:pPr>
              <w:widowControl/>
              <w:spacing w:line="240" w:lineRule="exact"/>
              <w:jc w:val="center"/>
              <w:textAlignment w:val="center"/>
            </w:pPr>
            <w:r>
              <w:rPr>
                <w:rFonts w:hint="eastAsia" w:ascii="黑体" w:hAnsi="宋体" w:eastAsia="黑体" w:cs="黑体"/>
                <w:kern w:val="0"/>
                <w:sz w:val="24"/>
                <w:lang w:bidi="ar"/>
              </w:rPr>
              <w:t>时限</w:t>
            </w:r>
          </w:p>
        </w:tc>
        <w:tc>
          <w:tcPr>
            <w:tcW w:w="1233"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责任</w:t>
            </w:r>
          </w:p>
          <w:p>
            <w:pPr>
              <w:widowControl/>
              <w:spacing w:line="240" w:lineRule="exact"/>
              <w:jc w:val="center"/>
              <w:textAlignment w:val="center"/>
              <w:rPr>
                <w:rFonts w:hint="eastAsia" w:ascii="黑体" w:hAnsi="宋体" w:eastAsia="黑体" w:cs="黑体"/>
                <w:kern w:val="0"/>
                <w:sz w:val="24"/>
                <w:lang w:bidi="ar"/>
              </w:rPr>
            </w:pPr>
            <w:r>
              <w:rPr>
                <w:rFonts w:hint="eastAsia" w:ascii="黑体" w:hAnsi="宋体" w:eastAsia="黑体" w:cs="黑体"/>
                <w:kern w:val="0"/>
                <w:sz w:val="24"/>
                <w:lang w:bidi="ar"/>
              </w:rPr>
              <w:t>单位</w:t>
            </w:r>
          </w:p>
          <w:p>
            <w:pPr>
              <w:widowControl/>
              <w:spacing w:line="240" w:lineRule="exact"/>
              <w:jc w:val="center"/>
              <w:textAlignment w:val="center"/>
            </w:pPr>
            <w:r>
              <w:rPr>
                <w:rFonts w:hint="eastAsia" w:ascii="黑体" w:hAnsi="宋体" w:eastAsia="黑体" w:cs="黑体"/>
                <w:kern w:val="0"/>
                <w:sz w:val="24"/>
                <w:lang w:bidi="ar"/>
              </w:rPr>
              <w:t>(科室）</w:t>
            </w:r>
          </w:p>
        </w:tc>
        <w:tc>
          <w:tcPr>
            <w:tcW w:w="1078" w:type="dxa"/>
            <w:tcBorders>
              <w:top w:val="single" w:color="000000" w:sz="8" w:space="0"/>
              <w:left w:val="nil"/>
              <w:bottom w:val="single" w:color="000000" w:sz="8" w:space="0"/>
              <w:right w:val="single" w:color="000000" w:sz="8" w:space="0"/>
            </w:tcBorders>
            <w:noWrap w:val="0"/>
            <w:vAlign w:val="center"/>
          </w:tcPr>
          <w:p>
            <w:pPr>
              <w:widowControl/>
              <w:spacing w:line="240" w:lineRule="exact"/>
              <w:jc w:val="center"/>
              <w:textAlignment w:val="center"/>
            </w:pPr>
            <w:r>
              <w:rPr>
                <w:rFonts w:hint="eastAsia" w:ascii="黑体" w:hAnsi="宋体" w:eastAsia="黑体" w:cs="黑体"/>
                <w:kern w:val="0"/>
                <w:sz w:val="24"/>
                <w:lang w:bidi="ar"/>
              </w:rPr>
              <w:t>责任人</w:t>
            </w:r>
          </w:p>
        </w:tc>
      </w:tr>
      <w:tr>
        <w:tblPrEx>
          <w:tblLayout w:type="fixed"/>
          <w:tblCellMar>
            <w:top w:w="15" w:type="dxa"/>
            <w:left w:w="15" w:type="dxa"/>
            <w:bottom w:w="15" w:type="dxa"/>
            <w:right w:w="15" w:type="dxa"/>
          </w:tblCellMar>
        </w:tblPrEx>
        <w:trPr>
          <w:trHeight w:val="608" w:hRule="atLeast"/>
          <w:jc w:val="center"/>
        </w:trPr>
        <w:tc>
          <w:tcPr>
            <w:tcW w:w="723" w:type="dxa"/>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pPr>
            <w:r>
              <w:rPr>
                <w:rFonts w:ascii="仿宋_GB2312" w:hAnsi="Calibri" w:eastAsia="仿宋_GB2312" w:cs="仿宋_GB2312"/>
                <w:kern w:val="0"/>
                <w:sz w:val="24"/>
                <w:lang w:bidi="ar"/>
              </w:rPr>
              <w:t>1</w:t>
            </w:r>
          </w:p>
        </w:tc>
        <w:tc>
          <w:tcPr>
            <w:tcW w:w="151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2270"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608" w:hRule="atLeast"/>
          <w:jc w:val="center"/>
        </w:trPr>
        <w:tc>
          <w:tcPr>
            <w:tcW w:w="723" w:type="dxa"/>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pPr>
            <w:r>
              <w:rPr>
                <w:rFonts w:ascii="仿宋_GB2312" w:hAnsi="Calibri" w:eastAsia="仿宋_GB2312" w:cs="仿宋_GB2312"/>
                <w:kern w:val="0"/>
                <w:sz w:val="24"/>
                <w:lang w:bidi="ar"/>
              </w:rPr>
              <w:t>2</w:t>
            </w:r>
          </w:p>
        </w:tc>
        <w:tc>
          <w:tcPr>
            <w:tcW w:w="151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r>
              <w:rPr>
                <w:rFonts w:hint="eastAsia" w:ascii="宋体" w:hAnsi="宋体" w:cs="宋体"/>
                <w:kern w:val="0"/>
                <w:sz w:val="22"/>
                <w:szCs w:val="22"/>
                <w:lang w:bidi="ar"/>
              </w:rPr>
              <w:t> </w:t>
            </w:r>
          </w:p>
        </w:tc>
        <w:tc>
          <w:tcPr>
            <w:tcW w:w="2270"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592" w:hRule="atLeast"/>
          <w:jc w:val="center"/>
        </w:trPr>
        <w:tc>
          <w:tcPr>
            <w:tcW w:w="723" w:type="dxa"/>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pPr>
            <w:r>
              <w:rPr>
                <w:rFonts w:ascii="仿宋_GB2312" w:hAnsi="Calibri" w:eastAsia="仿宋_GB2312" w:cs="仿宋_GB2312"/>
                <w:kern w:val="0"/>
                <w:sz w:val="24"/>
                <w:lang w:bidi="ar"/>
              </w:rPr>
              <w:t>3</w:t>
            </w:r>
          </w:p>
        </w:tc>
        <w:tc>
          <w:tcPr>
            <w:tcW w:w="151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r>
              <w:rPr>
                <w:rFonts w:hint="eastAsia" w:ascii="宋体" w:hAnsi="宋体" w:cs="宋体"/>
                <w:kern w:val="0"/>
                <w:sz w:val="22"/>
                <w:szCs w:val="22"/>
                <w:lang w:bidi="ar"/>
              </w:rPr>
              <w:t> </w:t>
            </w:r>
          </w:p>
        </w:tc>
        <w:tc>
          <w:tcPr>
            <w:tcW w:w="2270"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592" w:hRule="atLeast"/>
          <w:jc w:val="center"/>
        </w:trPr>
        <w:tc>
          <w:tcPr>
            <w:tcW w:w="723" w:type="dxa"/>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pPr>
            <w:r>
              <w:rPr>
                <w:rFonts w:ascii="仿宋_GB2312" w:hAnsi="Calibri" w:eastAsia="仿宋_GB2312" w:cs="仿宋_GB2312"/>
                <w:kern w:val="0"/>
                <w:sz w:val="24"/>
                <w:lang w:bidi="ar"/>
              </w:rPr>
              <w:t>4</w:t>
            </w:r>
          </w:p>
        </w:tc>
        <w:tc>
          <w:tcPr>
            <w:tcW w:w="151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r>
              <w:rPr>
                <w:rFonts w:hint="eastAsia" w:ascii="宋体" w:hAnsi="宋体" w:cs="宋体"/>
                <w:kern w:val="0"/>
                <w:sz w:val="22"/>
                <w:szCs w:val="22"/>
                <w:lang w:bidi="ar"/>
              </w:rPr>
              <w:t> </w:t>
            </w:r>
          </w:p>
        </w:tc>
        <w:tc>
          <w:tcPr>
            <w:tcW w:w="2270"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nil"/>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707" w:hRule="atLeast"/>
          <w:jc w:val="center"/>
        </w:trPr>
        <w:tc>
          <w:tcPr>
            <w:tcW w:w="72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pPr>
            <w:r>
              <w:rPr>
                <w:rFonts w:ascii="仿宋_GB2312" w:hAnsi="Calibri" w:eastAsia="仿宋_GB2312" w:cs="仿宋_GB2312"/>
                <w:kern w:val="0"/>
                <w:sz w:val="24"/>
                <w:lang w:bidi="ar"/>
              </w:rPr>
              <w:t>5</w:t>
            </w:r>
          </w:p>
        </w:tc>
        <w:tc>
          <w:tcPr>
            <w:tcW w:w="151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r>
              <w:rPr>
                <w:rFonts w:hint="eastAsia" w:ascii="宋体" w:hAnsi="宋体" w:cs="宋体"/>
                <w:kern w:val="0"/>
                <w:sz w:val="22"/>
                <w:szCs w:val="22"/>
                <w:lang w:bidi="ar"/>
              </w:rPr>
              <w:t> </w:t>
            </w:r>
          </w:p>
        </w:tc>
        <w:tc>
          <w:tcPr>
            <w:tcW w:w="2270"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707" w:hRule="atLeast"/>
          <w:jc w:val="center"/>
        </w:trPr>
        <w:tc>
          <w:tcPr>
            <w:tcW w:w="72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Calibri" w:eastAsia="仿宋_GB2312" w:cs="仿宋_GB2312"/>
                <w:kern w:val="0"/>
                <w:sz w:val="24"/>
                <w:lang w:bidi="ar"/>
              </w:rPr>
            </w:pPr>
            <w:r>
              <w:rPr>
                <w:rFonts w:hint="eastAsia" w:ascii="仿宋_GB2312" w:hAnsi="Calibri" w:eastAsia="仿宋_GB2312" w:cs="仿宋_GB2312"/>
                <w:kern w:val="0"/>
                <w:sz w:val="24"/>
                <w:lang w:bidi="ar"/>
              </w:rPr>
              <w:t>6</w:t>
            </w:r>
          </w:p>
        </w:tc>
        <w:tc>
          <w:tcPr>
            <w:tcW w:w="151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rPr>
                <w:rFonts w:hint="eastAsia" w:ascii="宋体" w:hAnsi="宋体" w:cs="宋体"/>
                <w:kern w:val="0"/>
                <w:sz w:val="22"/>
                <w:szCs w:val="22"/>
                <w:lang w:bidi="ar"/>
              </w:rPr>
            </w:pPr>
          </w:p>
        </w:tc>
        <w:tc>
          <w:tcPr>
            <w:tcW w:w="2270"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r>
      <w:tr>
        <w:tblPrEx>
          <w:tblLayout w:type="fixed"/>
          <w:tblCellMar>
            <w:top w:w="15" w:type="dxa"/>
            <w:left w:w="15" w:type="dxa"/>
            <w:bottom w:w="15" w:type="dxa"/>
            <w:right w:w="15" w:type="dxa"/>
          </w:tblCellMar>
        </w:tblPrEx>
        <w:trPr>
          <w:trHeight w:val="707" w:hRule="atLeast"/>
          <w:jc w:val="center"/>
        </w:trPr>
        <w:tc>
          <w:tcPr>
            <w:tcW w:w="723" w:type="dxa"/>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jc w:val="center"/>
              <w:textAlignment w:val="center"/>
              <w:rPr>
                <w:rFonts w:hint="eastAsia" w:ascii="仿宋_GB2312" w:hAnsi="Calibri" w:eastAsia="仿宋_GB2312" w:cs="仿宋_GB2312"/>
                <w:kern w:val="0"/>
                <w:sz w:val="24"/>
                <w:lang w:bidi="ar"/>
              </w:rPr>
            </w:pPr>
            <w:r>
              <w:rPr>
                <w:rFonts w:hint="eastAsia" w:ascii="仿宋_GB2312" w:hAnsi="Calibri" w:eastAsia="仿宋_GB2312" w:cs="仿宋_GB2312"/>
                <w:kern w:val="0"/>
                <w:sz w:val="24"/>
                <w:lang w:bidi="ar"/>
              </w:rPr>
              <w:t>7</w:t>
            </w:r>
          </w:p>
        </w:tc>
        <w:tc>
          <w:tcPr>
            <w:tcW w:w="151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rPr>
                <w:rFonts w:hint="eastAsia" w:ascii="宋体" w:hAnsi="宋体" w:cs="宋体"/>
                <w:kern w:val="0"/>
                <w:sz w:val="22"/>
                <w:szCs w:val="22"/>
                <w:lang w:bidi="ar"/>
              </w:rPr>
            </w:pPr>
          </w:p>
        </w:tc>
        <w:tc>
          <w:tcPr>
            <w:tcW w:w="2270"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91"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767"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572"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6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885"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233"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c>
          <w:tcPr>
            <w:tcW w:w="1078" w:type="dxa"/>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jc w:val="left"/>
            </w:pPr>
          </w:p>
        </w:tc>
      </w:tr>
    </w:tbl>
    <w:p/>
    <w:sectPr>
      <w:pgSz w:w="16838" w:h="11906" w:orient="landscape"/>
      <w:pgMar w:top="1803" w:right="1440" w:bottom="1803" w:left="1440" w:header="567" w:footer="1361"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1A40"/>
    <w:rsid w:val="75E01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2019-09-30T03:24:00Z</dcterms:created>
  <dc:creator>凉凉</dc:creator>
  <cp:lastModifiedBy>凉凉</cp:lastModifiedBy>
  <dcterms:modified xsi:type="dcterms:W3CDTF">2019-09-30T03:25:14Z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