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方正黑体_GBK" w:hAnsi="宋体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rPr>
          <w:rFonts w:ascii="??_GB2312" w:hAnsi="宋体" w:eastAsia="Times New Roman" w:cs="Times New Roman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_GBK" w:hAnsi="宋体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44"/>
        </w:rPr>
        <w:t>平罗县两宗国有建设用地使用权</w:t>
      </w:r>
    </w:p>
    <w:p>
      <w:pPr>
        <w:adjustRightInd w:val="0"/>
        <w:snapToGrid w:val="0"/>
        <w:spacing w:line="540" w:lineRule="exact"/>
        <w:jc w:val="center"/>
        <w:rPr>
          <w:rFonts w:ascii="方正小标宋_GBK" w:hAnsi="宋体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44"/>
        </w:rPr>
        <w:t>出让实施方案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b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一、出让宗地基本情况</w:t>
      </w:r>
    </w:p>
    <w:p>
      <w:pPr>
        <w:autoSpaceDE w:val="0"/>
        <w:autoSpaceDN w:val="0"/>
        <w:adjustRightInd w:val="0"/>
        <w:spacing w:line="560" w:lineRule="exact"/>
        <w:ind w:firstLine="630" w:firstLineChars="196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（一）平地（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2020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</w:rPr>
        <w:t>-12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权属情况。该宗出让用地总面积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15125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平方米（合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22.7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亩），占耕地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8054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平方米，未利用地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7071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平方米。已经自治区人民政府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zh-CN"/>
        </w:rPr>
        <w:t>（宁政土批字〔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zh-CN"/>
        </w:rPr>
        <w:t>2020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zh-CN"/>
        </w:rPr>
        <w:t>〕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zh-CN"/>
        </w:rPr>
        <w:t>96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zh-CN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文件批准为国有建设用地，土地界址清楚，权属明确。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宗地位置及出让条件。该宗地位于平罗工业园区，东邻空地，南邻平罗工业园区玉皇阁大道西段北侧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6-2B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地块，西邻环湖路道路中心线，北邻平罗工业园区玉皇阁大道西段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6-3#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用地，净地出让。</w:t>
      </w:r>
    </w:p>
    <w:p>
      <w:pPr>
        <w:autoSpaceDE w:val="0"/>
        <w:autoSpaceDN w:val="0"/>
        <w:adjustRightInd w:val="0"/>
        <w:spacing w:line="560" w:lineRule="exact"/>
        <w:ind w:left="1"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规划用途及设计条件。按照规划设计条件（平规设：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2020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025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该宗地土地使用性质为商服用地，其他建设规划设计条件为：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≤1.2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≤35%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土地出让年限、建设时间。据《中华人民共和国城镇国有土地使用权出让和转让暂行条例》的规定，该宗地出让年限为：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年。自取得土地使用权之日起两年建设完成。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出让宗地价格、竞买保证金。根据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378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378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571.73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万元。增价幅度为￥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18.0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万元及其整数倍，竞买保证金￥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571.73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firstLine="630" w:firstLineChars="196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（二）平地（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2020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</w:rPr>
        <w:t>-14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权属情况。该宗出让用地总面积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13031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平方米（合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19.55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亩），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属原国有存量建设用地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，土地界址清楚，权属明确。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宗地位置及出让条件。该宗地位于平罗高仁乡，东邻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244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国道中心线，南邻高仁乡卫生院，西邻农田，北邻未利用地，净地出让。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规划用途及设计条件。按照规划设计条件（平规设：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2020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033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该宗地土地使用性质为商服用地，其他建设规划设计条件为：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≤0.8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≤35%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≥15%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土地出让年限、建设时间。根据《中华人民共和国城镇国有土地使用权出让和转让暂行条例》的规定，该宗地出让年限为：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年。自取得土地使用权之日起两年建设完成。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出让宗地价格、竞买保证金。根据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183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183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㎡出让，该宗地出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238.47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8.0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万元及其整数倍，竞买保证金￥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238.47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万元。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二、出让方式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按照《宁夏回族自治区土地使用权和矿业权交易市场管理办法》《宁夏回族自治区国有建设用地使用权网上交易办法》的规定组织出让。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三、成交出让</w:t>
      </w:r>
    </w:p>
    <w:p>
      <w:pPr>
        <w:autoSpaceDE w:val="0"/>
        <w:autoSpaceDN w:val="0"/>
        <w:adjustRightInd w:val="0"/>
        <w:spacing w:line="540" w:lineRule="exact"/>
        <w:ind w:firstLine="641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竞买人在宁夏回族自治区土地和矿业权网上交易系统参加竞买，以出价高者取得的原则确认竞得人。办理成交手续后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日内持《成交通知书》与平罗县自然资源局签订《成交确认书》，按《成交确认书》的约定签订《国有建设用地使用权出让合同》，根据国家有关规定在合同中约定出让价款缴纳方式，并办理国有建设用地使用权登记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四、其他事项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该宗地出让须单独申请竞买。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公开出让总价款不含契税、评估费等其它规费。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该宗地地下未知管线由竞得人自行迁移。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该宗地竞得后一年以上不满两年未开工建设的，或开发建设用地面积占应动工开发建设用地总面积不足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33%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、投资额不足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的，征收成交价款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的土地闲置费；满两年未开工建设的，无偿收回土地。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31" w:bottom="1588" w:left="1531" w:header="567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- 4 -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Administrator.USER-20191205RL</dc:creator>
  <cp:lastModifiedBy>梦丹</cp:lastModifiedBy>
  <dcterms:modified xsi:type="dcterms:W3CDTF">2021-03-09T03:26:09Z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