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00"/>
          <w:tab w:val="left" w:pos="720"/>
          <w:tab w:val="left" w:pos="1360"/>
          <w:tab w:val="left" w:pos="2640"/>
          <w:tab w:val="left" w:pos="4100"/>
          <w:tab w:val="left" w:pos="5380"/>
          <w:tab w:val="left" w:pos="6840"/>
          <w:tab w:val="left" w:pos="8120"/>
          <w:tab w:val="left" w:pos="852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line="24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28"/>
          <w:szCs w:val="28"/>
          <w:u w:val="none"/>
        </w:rPr>
        <w:t>表A.2 公开领域：拆迁安置</w:t>
      </w:r>
    </w:p>
    <w:p>
      <w:pPr>
        <w:keepNext w:val="0"/>
        <w:keepLines w:val="0"/>
        <w:pageBreakBefore w:val="0"/>
        <w:widowControl w:val="0"/>
        <w:tabs>
          <w:tab w:val="left" w:pos="3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牵头单位：平罗县住建局    填表人：张波   复核人：刘 瑞    审核人：张 斌   </w:t>
      </w:r>
    </w:p>
    <w:p>
      <w:pPr>
        <w:keepNext w:val="0"/>
        <w:keepLines w:val="0"/>
        <w:pageBreakBefore w:val="0"/>
        <w:widowControl w:val="0"/>
        <w:tabs>
          <w:tab w:val="left" w:pos="3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公开事项：涉及一级事项4项，二级事项15项，三级事项19项</w:t>
      </w:r>
    </w:p>
    <w:tbl>
      <w:tblPr>
        <w:tblStyle w:val="4"/>
        <w:tblW w:w="21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4"/>
        <w:gridCol w:w="1229"/>
        <w:gridCol w:w="1332"/>
        <w:gridCol w:w="1437"/>
        <w:gridCol w:w="1534"/>
        <w:gridCol w:w="1377"/>
        <w:gridCol w:w="5352"/>
        <w:gridCol w:w="6784"/>
        <w:gridCol w:w="701"/>
        <w:gridCol w:w="79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  <w:jc w:val="center"/>
        </w:trPr>
        <w:tc>
          <w:tcPr>
            <w:tcW w:w="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编号</w:t>
            </w:r>
          </w:p>
        </w:tc>
        <w:tc>
          <w:tcPr>
            <w:tcW w:w="39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公开事项名称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权力类型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部门</w:t>
            </w:r>
          </w:p>
        </w:tc>
        <w:tc>
          <w:tcPr>
            <w:tcW w:w="53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容</w:t>
            </w:r>
          </w:p>
        </w:tc>
        <w:tc>
          <w:tcPr>
            <w:tcW w:w="6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依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据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407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一级事项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二级事项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三级事项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3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县级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511" w:hRule="atLeast"/>
          <w:jc w:val="center"/>
        </w:trPr>
        <w:tc>
          <w:tcPr>
            <w:tcW w:w="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概况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机构职能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工作职责，简介等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《中华人民共和国政府信息公开条例》（国务院令第492号）平党办发【2013]118号《关于成立平罗县城市棚户区改造指挥部的通知》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511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领导机构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领导班子设立情况及具体分工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《中华人民共和国政府信息公开条例》（国务院令第492号）平党办发【2013]118号《关于成立平罗县城市棚户区改造指挥部的通知》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511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内设机构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部门工作职责，科室设置、岗位职责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《中华人民共和国政府信息公开条例》（国务院令第492号）平党办发【2013]118号《关于成立平罗县城市棚户区改造指挥部的通知》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00" w:hRule="atLeast"/>
          <w:jc w:val="center"/>
        </w:trPr>
        <w:tc>
          <w:tcPr>
            <w:tcW w:w="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2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法律法规及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政策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相关法律、法规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名称、文号、实施日期及文本内容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00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相关政策文件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名称、文号、实施日期及文本内容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《平罗县国有土地上房屋征收与补偿暂行办法》平政办发【2011】275号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00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政策解读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政策要点及配套解读材料及宣传手册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《平罗县国有土地上房屋征收与补偿暂行办法》平政办发【2011】275号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00" w:hRule="atLeast"/>
          <w:jc w:val="center"/>
        </w:trPr>
        <w:tc>
          <w:tcPr>
            <w:tcW w:w="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3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国有土地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确定征收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范围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公布征收范围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行政确认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房屋征收范围红线图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县人民政府年度棚户区改造实施方案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511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暂停办理手续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通知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其他类别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停止办理土地使用、建设工程开工等手续，停办起止时间。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511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被征收房屋调查登记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棚户区改造意愿征询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其它类别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改造意愿征询通知、改造意愿征询结果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《平罗县国有土地上房屋征收与补偿暂行办法》平政办发【2011】275号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00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房屋调查结果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其它类别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房屋产权人、面积、房屋性质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《平罗县国有土地上房屋征收与补偿暂行办法》平政办发【2011】275号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00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征收补偿方案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论证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方案征求意见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其他类别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征求意见稿、意见收集渠道、意见收集截止时间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511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听证情况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其他类别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听证会相关事项、听证结果（多数人认为方案不符合条例规定的情况）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511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征收决定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公布房屋征收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决定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行政征收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征收决定公告文本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房屋征收决定行政复议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法院判决书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456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房屋征收决定行政诉讼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行政复议结果答复书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511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房屋征收补偿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方案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行政确认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房屋征收补偿方案公告文本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511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征收评估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评估机构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选定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行政确认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住建部《国有土地上房屋征收评估办法》，候选评估机构资质、选择方式、评估机构选定结果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511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房屋征收补偿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决定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房屋征收补偿决定公告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行政裁决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房屋征收补偿决定公告文本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房屋征收补偿决定行政复议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行政复议结果答复书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81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房屋征收补偿决定行政诉讼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法院判决书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282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实施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安置途径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其它类别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安置地点、住房安置标准等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00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分户补偿结果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行政给付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被征收房屋补偿金额或置换安置房面积。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282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拆迁安置监督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争议解决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行政裁决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裁决书名称、项目名称、时间、裁决结果等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56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拆迁信息弄虚作假的处罚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行政处罚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通知书名称、事件名称、改正时间、改正结果等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33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投诉举报处理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流程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行政检查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社会监督、投诉举报渠道等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国务院590号令《国有土地上房屋征收与补偿条例》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545" w:hRule="atLeast"/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权力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房屋拆迁安置有关的行政权力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行使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其他类别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5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公布与拆迁安置有关的行政权力行使情况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年度棚户区工作总结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√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23757" w:h="16783" w:orient="landscape"/>
      <w:pgMar w:top="1701" w:right="170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34093"/>
    <w:rsid w:val="12434093"/>
    <w:rsid w:val="2AF4612C"/>
    <w:rsid w:val="6D535020"/>
    <w:rsid w:val="78E2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link w:val="3"/>
    <w:semiHidden/>
    <w:uiPriority w:val="0"/>
    <w:rPr>
      <w:rFonts w:ascii="Verdana" w:hAnsi="Verdana" w:eastAsia="仿宋_GB2312"/>
      <w:kern w:val="0"/>
      <w:sz w:val="30"/>
      <w:szCs w:val="30"/>
      <w:lang w:eastAsia="en-US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 Char Char Char Char Char1 Char"/>
    <w:basedOn w:val="1"/>
    <w:link w:val="2"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2"/>
    <w:qFormat/>
    <w:uiPriority w:val="0"/>
    <w:rPr>
      <w:rFonts w:hint="default" w:ascii="Courier New" w:hAnsi="Courier New" w:cs="Courier New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2018-08-29T01:17:00Z</dcterms:created>
  <dc:creator>Lee</dc:creator>
  <cp:lastModifiedBy>Lee</cp:lastModifiedBy>
  <dcterms:modified xsi:type="dcterms:W3CDTF">2018-08-29T01:49:00Z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