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png" ContentType="image/png"/>
  <Default Extension="jpeg" ContentType="image/jpeg"/>
  <Default Extension="rels" ContentType="application/vnd.openxmlformats-package.relationships+xml"/>
  <Default Extension="bin" ContentType="application/vnd.openxmlformats-officedocument.oleObject"/>
  <Override PartName="/docProps/app.xml" ContentType="application/vnd.openxmlformats-officedocument.extended-propertie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endnotes.xml" ContentType="application/vnd.openxmlformats-officedocument.wordprocessingml.end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ackground w:color="ffffff"/>
  <w:body>
    <w:p>
      <w:pPr>
        <w:pStyle w:val="655"/>
        <w:pBdr/>
        <w:spacing w:line="400" w:lineRule="exact"/>
        <w:ind w:left="0"/>
        <w:rPr>
          <w:rFonts w:hint="eastAsia" w:ascii="KaiTi_GB2312" w:hAnsi="KaiTi_GB2312" w:eastAsia="KaiTi_GB2312" w:cs="KaiTi_GB2312"/>
          <w:spacing w:val="6"/>
          <w:sz w:val="28"/>
          <w:szCs w:val="28"/>
        </w:rPr>
      </w:pPr>
      <w:r>
        <w:rPr>
          <w:rFonts w:hint="eastAsia" w:ascii="KaiTi_GB2312" w:hAnsi="KaiTi_GB2312" w:eastAsia="KaiTi_GB2312" w:cs="KaiTi_GB2312"/>
          <w:spacing w:val="6"/>
          <w:sz w:val="28"/>
          <w:szCs w:val="28"/>
        </w:rPr>
        <w:t xml:space="preserve">县十八届人大三次</w:t>
      </w:r>
      <w:r>
        <w:rPr>
          <w:rFonts w:hint="eastAsia" w:ascii="KaiTi_GB2312" w:hAnsi="KaiTi_GB2312" w:eastAsia="KaiTi_GB2312" w:cs="KaiTi_GB2312"/>
          <w:spacing w:val="6"/>
          <w:sz w:val="28"/>
          <w:szCs w:val="28"/>
        </w:rPr>
      </w:r>
      <w:r>
        <w:rPr>
          <w:rFonts w:hint="eastAsia" w:ascii="KaiTi_GB2312" w:hAnsi="KaiTi_GB2312" w:eastAsia="KaiTi_GB2312" w:cs="KaiTi_GB2312"/>
          <w:spacing w:val="6"/>
          <w:sz w:val="28"/>
          <w:szCs w:val="28"/>
        </w:rPr>
      </w:r>
    </w:p>
    <w:p>
      <w:pPr>
        <w:pStyle w:val="654"/>
        <w:pBdr/>
        <w:spacing w:line="400" w:lineRule="exact"/>
        <w:ind/>
        <w:rPr>
          <w:rFonts w:hint="eastAsia" w:ascii="KaiTi_GB2312" w:hAnsi="KaiTi_GB2312" w:eastAsia="KaiTi_GB2312" w:cs="KaiTi_GB2312"/>
          <w:sz w:val="28"/>
          <w:szCs w:val="28"/>
        </w:rPr>
      </w:pPr>
      <w:r>
        <w:rPr>
          <w:rFonts w:hint="eastAsia" w:ascii="KaiTi_GB2312" w:hAnsi="KaiTi_GB2312" w:eastAsia="KaiTi_GB2312" w:cs="KaiTi_GB2312"/>
          <w:b/>
          <w:spacing w:val="4"/>
          <w:sz w:val="28"/>
          <w:szCs w:val="28"/>
        </w:rPr>
        <w:t xml:space="preserve">会议文件</w:t>
      </w:r>
      <w:r>
        <w:rPr>
          <w:rFonts w:hint="eastAsia" w:ascii="KaiTi_GB2312" w:hAnsi="KaiTi_GB2312" w:eastAsia="KaiTi_GB2312" w:cs="KaiTi_GB2312"/>
          <w:b/>
          <w:spacing w:val="-20"/>
          <w:sz w:val="28"/>
          <w:szCs w:val="28"/>
        </w:rPr>
        <w:t xml:space="preserve">（二十二）</w:t>
      </w:r>
      <w:r>
        <w:rPr>
          <w:rFonts w:hint="eastAsia" w:ascii="KaiTi_GB2312" w:hAnsi="KaiTi_GB2312" w:eastAsia="KaiTi_GB2312" w:cs="KaiTi_GB2312"/>
          <w:sz w:val="28"/>
          <w:szCs w:val="28"/>
        </w:rPr>
      </w:r>
      <w:r>
        <w:rPr>
          <w:rFonts w:hint="eastAsia" w:ascii="KaiTi_GB2312" w:hAnsi="KaiTi_GB2312" w:eastAsia="KaiTi_GB2312" w:cs="KaiTi_GB2312"/>
          <w:sz w:val="28"/>
          <w:szCs w:val="28"/>
        </w:rPr>
      </w:r>
    </w:p>
    <w:p>
      <w:pPr>
        <w:pStyle w:val="654"/>
        <w:pBdr/>
        <w:spacing w:line="640" w:lineRule="exact"/>
        <w:ind/>
        <w:jc w:val="center"/>
        <w:rPr>
          <w:rFonts w:hint="eastAsia" w:ascii="方正大标宋简体" w:hAnsi="方正大标宋简体" w:eastAsia="方正大标宋简体" w:cs="方正大标宋简体"/>
          <w:sz w:val="44"/>
          <w:szCs w:val="44"/>
        </w:rPr>
      </w:pPr>
      <w:r>
        <w:rPr>
          <w:rFonts w:hint="eastAsia" w:ascii="方正大标宋简体" w:hAnsi="方正大标宋简体" w:eastAsia="方正大标宋简体" w:cs="方正大标宋简体"/>
          <w:sz w:val="44"/>
          <w:szCs w:val="44"/>
        </w:rPr>
      </w:r>
      <w:r>
        <w:rPr>
          <w:rFonts w:hint="eastAsia" w:ascii="方正大标宋简体" w:hAnsi="方正大标宋简体" w:eastAsia="方正大标宋简体" w:cs="方正大标宋简体"/>
          <w:sz w:val="44"/>
          <w:szCs w:val="44"/>
        </w:rPr>
      </w:r>
    </w:p>
    <w:p>
      <w:pPr>
        <w:pStyle w:val="654"/>
        <w:pBdr/>
        <w:spacing w:line="640" w:lineRule="exact"/>
        <w:ind/>
        <w:jc w:val="center"/>
        <w:rPr>
          <w:rFonts w:hint="eastAsia" w:ascii="FZXiaoBiaoSong-B05S" w:hAnsi="FZXiaoBiaoSong-B05S" w:eastAsia="FZXiaoBiaoSong-B05S" w:cs="FZXiaoBiaoSong-B05S"/>
          <w:sz w:val="44"/>
          <w:szCs w:val="44"/>
        </w:rPr>
      </w:pPr>
      <w:r>
        <w:rPr>
          <w:rFonts w:hint="eastAsia" w:ascii="FZXiaoBiaoSong-B05S" w:hAnsi="FZXiaoBiaoSong-B05S" w:eastAsia="FZXiaoBiaoSong-B05S" w:cs="FZXiaoBiaoSong-B05S"/>
          <w:sz w:val="44"/>
          <w:szCs w:val="44"/>
        </w:rPr>
        <w:t xml:space="preserve">关于平罗县2023年国民经济和社会发展</w:t>
      </w:r>
      <w:r>
        <w:rPr>
          <w:rFonts w:hint="eastAsia" w:ascii="FZXiaoBiaoSong-B05S" w:hAnsi="FZXiaoBiaoSong-B05S" w:eastAsia="FZXiaoBiaoSong-B05S" w:cs="FZXiaoBiaoSong-B05S"/>
          <w:sz w:val="44"/>
          <w:szCs w:val="44"/>
        </w:rPr>
      </w:r>
      <w:r>
        <w:rPr>
          <w:rFonts w:hint="eastAsia" w:ascii="FZXiaoBiaoSong-B05S" w:hAnsi="FZXiaoBiaoSong-B05S" w:eastAsia="FZXiaoBiaoSong-B05S" w:cs="FZXiaoBiaoSong-B05S"/>
          <w:sz w:val="44"/>
          <w:szCs w:val="44"/>
        </w:rPr>
      </w:r>
    </w:p>
    <w:p>
      <w:pPr>
        <w:pStyle w:val="654"/>
        <w:pBdr/>
        <w:spacing w:line="640" w:lineRule="exact"/>
        <w:ind/>
        <w:jc w:val="center"/>
        <w:rPr>
          <w:rFonts w:hint="eastAsia" w:ascii="FZXiaoBiaoSong-B05S" w:hAnsi="FZXiaoBiaoSong-B05S" w:eastAsia="FZXiaoBiaoSong-B05S" w:cs="FZXiaoBiaoSong-B05S"/>
          <w:sz w:val="44"/>
          <w:szCs w:val="44"/>
        </w:rPr>
      </w:pPr>
      <w:r>
        <w:rPr>
          <w:rFonts w:hint="eastAsia" w:ascii="FZXiaoBiaoSong-B05S" w:hAnsi="FZXiaoBiaoSong-B05S" w:eastAsia="FZXiaoBiaoSong-B05S" w:cs="FZXiaoBiaoSong-B05S"/>
          <w:sz w:val="44"/>
          <w:szCs w:val="44"/>
        </w:rPr>
        <w:t xml:space="preserve">计划执行情况与2024年国民经济和</w:t>
      </w:r>
      <w:r>
        <w:rPr>
          <w:rFonts w:hint="eastAsia" w:ascii="FZXiaoBiaoSong-B05S" w:hAnsi="FZXiaoBiaoSong-B05S" w:eastAsia="FZXiaoBiaoSong-B05S" w:cs="FZXiaoBiaoSong-B05S"/>
          <w:sz w:val="44"/>
          <w:szCs w:val="44"/>
        </w:rPr>
      </w:r>
      <w:r>
        <w:rPr>
          <w:rFonts w:hint="eastAsia" w:ascii="FZXiaoBiaoSong-B05S" w:hAnsi="FZXiaoBiaoSong-B05S" w:eastAsia="FZXiaoBiaoSong-B05S" w:cs="FZXiaoBiaoSong-B05S"/>
          <w:sz w:val="44"/>
          <w:szCs w:val="44"/>
        </w:rPr>
      </w:r>
    </w:p>
    <w:p>
      <w:pPr>
        <w:pStyle w:val="654"/>
        <w:pBdr/>
        <w:spacing w:line="640" w:lineRule="exact"/>
        <w:ind/>
        <w:jc w:val="center"/>
        <w:rPr>
          <w:rFonts w:hint="eastAsia" w:ascii="FZXiaoBiaoSong-B05S" w:hAnsi="FZXiaoBiaoSong-B05S" w:eastAsia="FZXiaoBiaoSong-B05S" w:cs="FZXiaoBiaoSong-B05S"/>
          <w:sz w:val="44"/>
          <w:szCs w:val="44"/>
        </w:rPr>
      </w:pPr>
      <w:r>
        <w:rPr>
          <w:rFonts w:hint="eastAsia" w:ascii="FZXiaoBiaoSong-B05S" w:hAnsi="FZXiaoBiaoSong-B05S" w:eastAsia="FZXiaoBiaoSong-B05S" w:cs="FZXiaoBiaoSong-B05S"/>
          <w:sz w:val="44"/>
          <w:szCs w:val="44"/>
        </w:rPr>
        <w:t xml:space="preserve">社会发展计划的报告</w:t>
      </w:r>
      <w:r>
        <w:rPr>
          <w:rFonts w:hint="eastAsia" w:ascii="FZXiaoBiaoSong-B05S" w:hAnsi="FZXiaoBiaoSong-B05S" w:eastAsia="FZXiaoBiaoSong-B05S" w:cs="FZXiaoBiaoSong-B05S"/>
          <w:sz w:val="44"/>
          <w:szCs w:val="44"/>
        </w:rPr>
      </w:r>
      <w:r>
        <w:rPr>
          <w:rFonts w:hint="eastAsia" w:ascii="FZXiaoBiaoSong-B05S" w:hAnsi="FZXiaoBiaoSong-B05S" w:eastAsia="FZXiaoBiaoSong-B05S" w:cs="FZXiaoBiaoSong-B05S"/>
          <w:sz w:val="44"/>
          <w:szCs w:val="44"/>
        </w:rPr>
      </w:r>
    </w:p>
    <w:p>
      <w:pPr>
        <w:pStyle w:val="654"/>
        <w:pBdr/>
        <w:spacing w:line="500" w:lineRule="exact"/>
        <w:ind/>
        <w:jc w:val="center"/>
        <w:rPr>
          <w:rFonts w:hint="eastAsia" w:ascii="KaiTi_GB2312" w:hAnsi="KaiTi_GB2312" w:eastAsia="KaiTi_GB2312" w:cs="KaiTi_GB2312"/>
          <w:sz w:val="32"/>
          <w:szCs w:val="32"/>
        </w:rPr>
      </w:pPr>
      <w:r>
        <w:rPr>
          <w:rFonts w:hint="eastAsia" w:ascii="KaiTi_GB2312" w:hAnsi="KaiTi_GB2312" w:eastAsia="KaiTi_GB2312" w:cs="KaiTi_GB2312"/>
          <w:sz w:val="32"/>
          <w:szCs w:val="32"/>
        </w:rPr>
      </w:r>
      <w:r>
        <w:rPr>
          <w:rFonts w:hint="eastAsia" w:ascii="KaiTi_GB2312" w:hAnsi="KaiTi_GB2312" w:eastAsia="KaiTi_GB2312" w:cs="KaiTi_GB2312"/>
          <w:sz w:val="32"/>
          <w:szCs w:val="32"/>
        </w:rPr>
      </w:r>
    </w:p>
    <w:p>
      <w:pPr>
        <w:pStyle w:val="654"/>
        <w:pBdr/>
        <w:spacing w:line="500" w:lineRule="exact"/>
        <w:ind/>
        <w:jc w:val="center"/>
        <w:rPr>
          <w:rFonts w:hint="eastAsia" w:ascii="KaiTi_GB2312" w:hAnsi="KaiTi_GB2312" w:eastAsia="KaiTi_GB2312" w:cs="KaiTi_GB2312"/>
          <w:sz w:val="32"/>
          <w:szCs w:val="32"/>
        </w:rPr>
      </w:pPr>
      <w:r>
        <w:rPr>
          <w:rFonts w:hint="eastAsia" w:ascii="KaiTi_GB2312" w:hAnsi="KaiTi_GB2312" w:eastAsia="KaiTi_GB2312" w:cs="KaiTi_GB2312"/>
          <w:sz w:val="32"/>
          <w:szCs w:val="32"/>
        </w:rPr>
        <w:t xml:space="preserve">──202</w:t>
      </w:r>
      <w:r>
        <w:rPr>
          <w:rFonts w:ascii="KaiTi_GB2312" w:hAnsi="KaiTi_GB2312" w:eastAsia="KaiTi_GB2312" w:cs="KaiTi_GB2312"/>
          <w:sz w:val="32"/>
          <w:szCs w:val="32"/>
          <w:lang w:val="en"/>
        </w:rPr>
        <w:t xml:space="preserve">4</w:t>
      </w:r>
      <w:r>
        <w:rPr>
          <w:rFonts w:hint="eastAsia" w:ascii="KaiTi_GB2312" w:hAnsi="KaiTi_GB2312" w:eastAsia="KaiTi_GB2312" w:cs="KaiTi_GB2312"/>
          <w:sz w:val="32"/>
          <w:szCs w:val="32"/>
        </w:rPr>
        <w:t xml:space="preserve">年</w:t>
      </w:r>
      <w:r>
        <w:rPr>
          <w:rFonts w:ascii="KaiTi_GB2312" w:hAnsi="KaiTi_GB2312" w:eastAsia="KaiTi_GB2312" w:cs="KaiTi_GB2312"/>
          <w:sz w:val="32"/>
          <w:szCs w:val="32"/>
          <w:lang w:val="en"/>
        </w:rPr>
        <w:t xml:space="preserve">1</w:t>
      </w:r>
      <w:r>
        <w:rPr>
          <w:rFonts w:hint="eastAsia" w:ascii="KaiTi_GB2312" w:hAnsi="KaiTi_GB2312" w:eastAsia="KaiTi_GB2312" w:cs="KaiTi_GB2312"/>
          <w:sz w:val="32"/>
          <w:szCs w:val="32"/>
        </w:rPr>
        <w:t xml:space="preserve">月4日在平罗县第十八届</w:t>
      </w:r>
      <w:r>
        <w:rPr>
          <w:rFonts w:hint="eastAsia" w:ascii="KaiTi_GB2312" w:hAnsi="KaiTi_GB2312" w:eastAsia="KaiTi_GB2312" w:cs="KaiTi_GB2312"/>
          <w:sz w:val="32"/>
          <w:szCs w:val="32"/>
        </w:rPr>
      </w:r>
      <w:r>
        <w:rPr>
          <w:rFonts w:hint="eastAsia" w:ascii="KaiTi_GB2312" w:hAnsi="KaiTi_GB2312" w:eastAsia="KaiTi_GB2312" w:cs="KaiTi_GB2312"/>
          <w:sz w:val="32"/>
          <w:szCs w:val="32"/>
        </w:rPr>
      </w:r>
    </w:p>
    <w:p>
      <w:pPr>
        <w:pStyle w:val="654"/>
        <w:pBdr/>
        <w:spacing w:line="500" w:lineRule="exact"/>
        <w:ind/>
        <w:jc w:val="center"/>
        <w:rPr>
          <w:rFonts w:hint="eastAsia" w:ascii="KaiTi_GB2312" w:hAnsi="KaiTi_GB2312" w:eastAsia="KaiTi_GB2312" w:cs="KaiTi_GB2312"/>
          <w:sz w:val="32"/>
          <w:szCs w:val="32"/>
        </w:rPr>
      </w:pPr>
      <w:r>
        <w:rPr>
          <w:rFonts w:hint="eastAsia" w:ascii="KaiTi_GB2312" w:hAnsi="KaiTi_GB2312" w:eastAsia="KaiTi_GB2312" w:cs="KaiTi_GB2312"/>
          <w:sz w:val="32"/>
          <w:szCs w:val="32"/>
        </w:rPr>
        <w:t xml:space="preserve">人民代表大会第三次会议上</w:t>
      </w:r>
      <w:r>
        <w:rPr>
          <w:rFonts w:hint="eastAsia" w:ascii="KaiTi_GB2312" w:hAnsi="KaiTi_GB2312" w:eastAsia="KaiTi_GB2312" w:cs="KaiTi_GB2312"/>
          <w:sz w:val="32"/>
          <w:szCs w:val="32"/>
        </w:rPr>
      </w:r>
      <w:r>
        <w:rPr>
          <w:rFonts w:hint="eastAsia" w:ascii="KaiTi_GB2312" w:hAnsi="KaiTi_GB2312" w:eastAsia="KaiTi_GB2312" w:cs="KaiTi_GB2312"/>
          <w:sz w:val="32"/>
          <w:szCs w:val="32"/>
        </w:rPr>
      </w:r>
    </w:p>
    <w:p>
      <w:pPr>
        <w:pStyle w:val="654"/>
        <w:pBdr/>
        <w:spacing w:line="520" w:lineRule="exact"/>
        <w:ind/>
        <w:jc w:val="center"/>
        <w:rPr>
          <w:rFonts w:hint="eastAsia" w:ascii="KaiTi_GB2312" w:hAnsi="KaiTi_GB2312" w:eastAsia="KaiTi_GB2312" w:cs="KaiTi_GB2312"/>
          <w:sz w:val="32"/>
          <w:szCs w:val="32"/>
        </w:rPr>
      </w:pPr>
      <w:r>
        <w:rPr>
          <w:rFonts w:hint="eastAsia" w:ascii="KaiTi_GB2312" w:hAnsi="KaiTi_GB2312" w:eastAsia="KaiTi_GB2312" w:cs="KaiTi_GB2312"/>
          <w:sz w:val="32"/>
          <w:szCs w:val="32"/>
        </w:rPr>
      </w:r>
      <w:r>
        <w:rPr>
          <w:rFonts w:hint="eastAsia" w:ascii="KaiTi_GB2312" w:hAnsi="KaiTi_GB2312" w:eastAsia="KaiTi_GB2312" w:cs="KaiTi_GB2312"/>
          <w:sz w:val="32"/>
          <w:szCs w:val="32"/>
        </w:rPr>
      </w:r>
    </w:p>
    <w:p>
      <w:pPr>
        <w:pStyle w:val="654"/>
        <w:pBdr/>
        <w:spacing w:line="480" w:lineRule="exact"/>
        <w:ind/>
        <w:jc w:val="center"/>
        <w:rPr>
          <w:rFonts w:hint="eastAsia" w:ascii="KaiTi_GB2312" w:hAnsi="KaiTi_GB2312" w:eastAsia="KaiTi_GB2312" w:cs="KaiTi_GB2312"/>
          <w:sz w:val="32"/>
          <w:szCs w:val="32"/>
        </w:rPr>
      </w:pPr>
      <w:r>
        <w:rPr>
          <w:rFonts w:hint="eastAsia" w:ascii="KaiTi_GB2312" w:hAnsi="KaiTi_GB2312" w:eastAsia="KaiTi_GB2312" w:cs="KaiTi_GB2312"/>
          <w:sz w:val="32"/>
          <w:szCs w:val="32"/>
        </w:rPr>
        <w:t xml:space="preserve">平罗县发展和改革局</w:t>
      </w:r>
      <w:r>
        <w:rPr>
          <w:rFonts w:hint="eastAsia" w:ascii="KaiTi_GB2312" w:hAnsi="KaiTi_GB2312" w:eastAsia="KaiTi_GB2312" w:cs="KaiTi_GB2312"/>
          <w:sz w:val="32"/>
          <w:szCs w:val="32"/>
        </w:rPr>
      </w:r>
      <w:r>
        <w:rPr>
          <w:rFonts w:hint="eastAsia" w:ascii="KaiTi_GB2312" w:hAnsi="KaiTi_GB2312" w:eastAsia="KaiTi_GB2312" w:cs="KaiTi_GB2312"/>
          <w:sz w:val="32"/>
          <w:szCs w:val="32"/>
        </w:rPr>
      </w:r>
    </w:p>
    <w:p>
      <w:pPr>
        <w:pStyle w:val="654"/>
        <w:pBdr/>
        <w:spacing w:line="500" w:lineRule="exact"/>
        <w:ind/>
        <w:rPr>
          <w:rFonts w:hint="eastAsia" w:ascii="FangSong_GB2312" w:hAnsi="FangSong_GB2312" w:eastAsia="FangSong_GB2312" w:cs="FangSong_GB2312"/>
          <w:sz w:val="32"/>
          <w:szCs w:val="32"/>
        </w:rPr>
      </w:pPr>
      <w:r>
        <w:rPr>
          <w:rFonts w:hint="eastAsia" w:ascii="FangSong_GB2312" w:hAnsi="FangSong_GB2312" w:eastAsia="FangSong_GB2312" w:cs="FangSong_GB2312"/>
          <w:sz w:val="32"/>
          <w:szCs w:val="32"/>
        </w:rPr>
      </w:r>
      <w:r>
        <w:rPr>
          <w:rFonts w:hint="eastAsia" w:ascii="FangSong_GB2312" w:hAnsi="FangSong_GB2312" w:eastAsia="FangSong_GB2312" w:cs="FangSong_GB2312"/>
          <w:sz w:val="32"/>
          <w:szCs w:val="32"/>
        </w:rPr>
      </w:r>
    </w:p>
    <w:p>
      <w:pPr>
        <w:pStyle w:val="654"/>
        <w:keepNext w:val="false"/>
        <w:keepLines w:val="false"/>
        <w:pageBreakBefore w:val="false"/>
        <w:widowControl w:val="false"/>
        <w:pBdr/>
        <w:spacing w:line="540" w:lineRule="exact"/>
        <w:ind w:firstLine="640"/>
        <w:rPr>
          <w:rFonts w:hint="eastAsia" w:ascii="SimHei" w:hAnsi="SimHei" w:eastAsia="SimHei" w:cs="SimHei"/>
          <w:sz w:val="32"/>
          <w:szCs w:val="32"/>
        </w:rPr>
      </w:pPr>
      <w:r>
        <w:rPr>
          <w:rFonts w:hint="eastAsia" w:ascii="SimHei" w:hAnsi="SimHei" w:eastAsia="SimHei" w:cs="SimHei"/>
          <w:sz w:val="32"/>
          <w:szCs w:val="32"/>
        </w:rPr>
        <w:t xml:space="preserve">一、2023年国民经济和社会发展计划执行情况</w:t>
      </w:r>
      <w:r>
        <w:rPr>
          <w:rFonts w:hint="eastAsia" w:ascii="SimHei" w:hAnsi="SimHei" w:eastAsia="SimHei" w:cs="SimHei"/>
          <w:sz w:val="32"/>
          <w:szCs w:val="32"/>
        </w:rPr>
      </w:r>
      <w:r>
        <w:rPr>
          <w:rFonts w:hint="eastAsia" w:ascii="SimHei" w:hAnsi="SimHei" w:eastAsia="SimHei" w:cs="SimHei"/>
          <w:sz w:val="32"/>
          <w:szCs w:val="32"/>
        </w:rPr>
      </w:r>
    </w:p>
    <w:p>
      <w:pPr>
        <w:pStyle w:val="654"/>
        <w:keepNext w:val="false"/>
        <w:keepLines w:val="false"/>
        <w:pageBreakBefore w:val="false"/>
        <w:widowControl w:val="false"/>
        <w:pBdr/>
        <w:spacing w:line="540" w:lineRule="exact"/>
        <w:ind w:firstLine="640"/>
        <w:rPr>
          <w:rFonts w:hint="eastAsia" w:ascii="FangSong_GB2312" w:hAnsi="FangSong_GB2312" w:eastAsia="FangSong_GB2312" w:cs="FangSong_GB2312"/>
          <w:sz w:val="32"/>
          <w:szCs w:val="32"/>
        </w:rPr>
      </w:pPr>
      <w:r>
        <w:rPr>
          <w:rFonts w:hint="eastAsia" w:ascii="FangSong_GB2312" w:hAnsi="FangSong_GB2312" w:eastAsia="FangSong_GB2312" w:cs="FangSong_GB2312"/>
          <w:sz w:val="32"/>
          <w:szCs w:val="32"/>
        </w:rPr>
        <w:t xml:space="preserve">今年以来，</w:t>
      </w:r>
      <w:r>
        <w:rPr>
          <w:rFonts w:ascii="FangSong_GB2312" w:hAnsi="FangSong_GB2312" w:eastAsia="FangSong_GB2312" w:cs="FangSong_GB2312"/>
          <w:sz w:val="32"/>
          <w:szCs w:val="32"/>
        </w:rPr>
        <w:t xml:space="preserve">全</w:t>
      </w:r>
      <w:r>
        <w:rPr>
          <w:rFonts w:hint="eastAsia" w:ascii="FangSong_GB2312" w:hAnsi="FangSong_GB2312" w:eastAsia="FangSong_GB2312" w:cs="FangSong_GB2312"/>
          <w:sz w:val="32"/>
          <w:szCs w:val="32"/>
        </w:rPr>
        <w:t xml:space="preserve">县</w:t>
      </w:r>
      <w:r>
        <w:rPr>
          <w:rFonts w:ascii="FangSong_GB2312" w:hAnsi="FangSong_GB2312" w:eastAsia="FangSong_GB2312" w:cs="FangSong_GB2312"/>
          <w:sz w:val="32"/>
          <w:szCs w:val="32"/>
        </w:rPr>
        <w:t xml:space="preserve">深入学习贯彻</w:t>
      </w:r>
      <w:r>
        <w:rPr>
          <w:rFonts w:hint="eastAsia" w:ascii="FangSong_GB2312" w:hAnsi="FangSong_GB2312" w:eastAsia="FangSong_GB2312" w:cs="FangSong_GB2312"/>
          <w:sz w:val="32"/>
          <w:szCs w:val="32"/>
        </w:rPr>
        <w:t xml:space="preserve">党的二十大精神和</w:t>
      </w:r>
      <w:r>
        <w:rPr>
          <w:rFonts w:ascii="FangSong_GB2312" w:hAnsi="FangSong_GB2312" w:eastAsia="FangSong_GB2312" w:cs="FangSong_GB2312"/>
          <w:sz w:val="32"/>
          <w:szCs w:val="32"/>
        </w:rPr>
        <w:t xml:space="preserve">习近平总书记视察宁夏重要讲话和重要指示批示精神</w:t>
      </w:r>
      <w:r>
        <w:rPr>
          <w:rFonts w:hint="eastAsia" w:ascii="FangSong_GB2312" w:hAnsi="FangSong_GB2312" w:eastAsia="FangSong_GB2312" w:cs="FangSong_GB2312"/>
          <w:sz w:val="32"/>
          <w:szCs w:val="32"/>
        </w:rPr>
        <w:t xml:space="preserve">，高效统筹发展和安全、发展和环保、发展和民生，集中精力大抓发展、抓大发展、抓高质量发展，持续在扩内需、提信心、防风险上下功夫，在稳增长、稳就业、稳物价上出实招，推动全县经济运行积极因素持续积累、预期逐渐好转，</w:t>
      </w:r>
      <w:r>
        <w:rPr>
          <w:rFonts w:ascii="FangSong_GB2312" w:hAnsi="FangSong_GB2312" w:eastAsia="FangSong_GB2312" w:cs="FangSong_GB2312"/>
          <w:sz w:val="32"/>
          <w:szCs w:val="32"/>
        </w:rPr>
        <w:t xml:space="preserve">各项事业取得了新的进步。</w:t>
      </w:r>
      <w:r>
        <w:rPr>
          <w:rFonts w:hint="eastAsia" w:ascii="FangSong_GB2312" w:hAnsi="FangSong_GB2312" w:eastAsia="FangSong_GB2312" w:cs="FangSong_GB2312"/>
          <w:sz w:val="32"/>
          <w:szCs w:val="32"/>
        </w:rPr>
        <w:t xml:space="preserve">全年实现地区生产总值增长</w:t>
      </w:r>
      <w:r>
        <w:rPr>
          <w:rFonts w:hint="eastAsia" w:ascii="FangSong_GB2312" w:hAnsi="FangSong_GB2312" w:eastAsia="FangSong_GB2312" w:cs="FangSong_GB2312"/>
          <w:sz w:val="32"/>
          <w:szCs w:val="32"/>
          <w:lang w:val="en-US" w:eastAsia="zh-CN"/>
        </w:rPr>
        <w:t xml:space="preserve">5.1</w:t>
      </w:r>
      <w:r>
        <w:rPr>
          <w:rFonts w:hint="eastAsia" w:ascii="FangSong_GB2312" w:hAnsi="FangSong_GB2312" w:eastAsia="FangSong_GB2312" w:cs="FangSong_GB2312"/>
          <w:sz w:val="32"/>
          <w:szCs w:val="32"/>
        </w:rPr>
        <w:t xml:space="preserve">%，规上工业增加值增长</w:t>
      </w:r>
      <w:r>
        <w:rPr>
          <w:rFonts w:hint="eastAsia" w:ascii="FangSong_GB2312" w:hAnsi="FangSong_GB2312" w:eastAsia="FangSong_GB2312" w:cs="FangSong_GB2312"/>
          <w:sz w:val="32"/>
          <w:szCs w:val="32"/>
          <w:lang w:val="en-US" w:eastAsia="zh-CN"/>
        </w:rPr>
        <w:t xml:space="preserve">9.3</w:t>
      </w:r>
      <w:r>
        <w:rPr>
          <w:rFonts w:hint="eastAsia" w:ascii="FangSong_GB2312" w:hAnsi="FangSong_GB2312" w:eastAsia="FangSong_GB2312" w:cs="FangSong_GB2312"/>
          <w:sz w:val="32"/>
          <w:szCs w:val="32"/>
        </w:rPr>
        <w:t xml:space="preserve">%，固定资产投资下降</w:t>
      </w:r>
      <w:r>
        <w:rPr>
          <w:rFonts w:hint="eastAsia" w:ascii="FangSong_GB2312" w:hAnsi="FangSong_GB2312" w:eastAsia="FangSong_GB2312" w:cs="FangSong_GB2312"/>
          <w:sz w:val="32"/>
          <w:szCs w:val="32"/>
          <w:lang w:val="en-US" w:eastAsia="zh-CN"/>
        </w:rPr>
        <w:t xml:space="preserve">34.3</w:t>
      </w:r>
      <w:r>
        <w:rPr>
          <w:rFonts w:hint="eastAsia" w:ascii="FangSong_GB2312" w:hAnsi="FangSong_GB2312" w:eastAsia="FangSong_GB2312" w:cs="FangSong_GB2312"/>
          <w:sz w:val="32"/>
          <w:szCs w:val="32"/>
        </w:rPr>
        <w:t xml:space="preserve">%，地方一般公</w:t>
      </w:r>
      <w:r>
        <w:rPr>
          <w:rFonts w:hint="eastAsia" w:ascii="FangSong_GB2312" w:hAnsi="FangSong_GB2312" w:eastAsia="FangSong_GB2312" w:cs="FangSong_GB2312"/>
          <w:sz w:val="32"/>
          <w:szCs w:val="32"/>
          <w:highlight w:val="none"/>
        </w:rPr>
        <w:t xml:space="preserve">共预算收入增长</w:t>
      </w:r>
      <w:r>
        <w:rPr>
          <w:rFonts w:ascii="FangSong_GB2312" w:hAnsi="FangSong_GB2312" w:eastAsia="FangSong_GB2312" w:cs="FangSong_GB2312"/>
          <w:sz w:val="32"/>
          <w:szCs w:val="32"/>
          <w:highlight w:val="none"/>
          <w:lang w:val="en" w:eastAsia="zh-CN"/>
        </w:rPr>
        <w:t xml:space="preserve">2.9</w:t>
      </w:r>
      <w:r>
        <w:rPr>
          <w:rFonts w:hint="eastAsia" w:ascii="FangSong_GB2312" w:hAnsi="FangSong_GB2312" w:eastAsia="FangSong_GB2312" w:cs="FangSong_GB2312"/>
          <w:sz w:val="32"/>
          <w:szCs w:val="32"/>
          <w:highlight w:val="none"/>
        </w:rPr>
        <w:t xml:space="preserve">%，城</w:t>
      </w:r>
      <w:r>
        <w:rPr>
          <w:rFonts w:hint="eastAsia" w:ascii="FangSong_GB2312" w:hAnsi="FangSong_GB2312" w:eastAsia="FangSong_GB2312" w:cs="FangSong_GB2312"/>
          <w:sz w:val="32"/>
          <w:szCs w:val="32"/>
        </w:rPr>
        <w:t xml:space="preserve">乡居民人均可支配收入分别增长</w:t>
      </w:r>
      <w:r>
        <w:rPr>
          <w:rFonts w:hint="eastAsia" w:ascii="FangSong_GB2312" w:hAnsi="FangSong_GB2312" w:eastAsia="FangSong_GB2312" w:cs="FangSong_GB2312"/>
          <w:sz w:val="32"/>
          <w:szCs w:val="32"/>
          <w:lang w:val="en-US" w:eastAsia="zh-CN"/>
        </w:rPr>
        <w:t xml:space="preserve">5.4</w:t>
      </w:r>
      <w:r>
        <w:rPr>
          <w:rFonts w:hint="eastAsia" w:ascii="FangSong_GB2312" w:hAnsi="FangSong_GB2312" w:eastAsia="FangSong_GB2312" w:cs="FangSong_GB2312"/>
          <w:sz w:val="32"/>
          <w:szCs w:val="32"/>
        </w:rPr>
        <w:t xml:space="preserve">%、</w:t>
      </w:r>
      <w:r>
        <w:rPr>
          <w:rFonts w:hint="eastAsia" w:ascii="FangSong_GB2312" w:hAnsi="FangSong_GB2312" w:eastAsia="FangSong_GB2312" w:cs="FangSong_GB2312"/>
          <w:sz w:val="32"/>
          <w:szCs w:val="32"/>
          <w:lang w:val="en-US" w:eastAsia="zh-CN"/>
        </w:rPr>
        <w:t xml:space="preserve">8.4</w:t>
      </w:r>
      <w:r>
        <w:rPr>
          <w:rFonts w:hint="eastAsia" w:ascii="FangSong_GB2312" w:hAnsi="FangSong_GB2312" w:eastAsia="FangSong_GB2312" w:cs="FangSong_GB2312"/>
          <w:sz w:val="32"/>
          <w:szCs w:val="32"/>
        </w:rPr>
        <w:t xml:space="preserve">%。</w:t>
      </w:r>
      <w:r>
        <w:rPr>
          <w:rFonts w:hint="eastAsia" w:ascii="FangSong_GB2312" w:hAnsi="FangSong_GB2312" w:eastAsia="FangSong_GB2312" w:cs="FangSong_GB2312"/>
          <w:sz w:val="32"/>
          <w:szCs w:val="32"/>
        </w:rPr>
      </w:r>
      <w:r>
        <w:rPr>
          <w:rFonts w:hint="eastAsia" w:ascii="FangSong_GB2312" w:hAnsi="FangSong_GB2312" w:eastAsia="FangSong_GB2312" w:cs="FangSong_GB2312"/>
          <w:sz w:val="32"/>
          <w:szCs w:val="32"/>
        </w:rPr>
      </w:r>
    </w:p>
    <w:p>
      <w:pPr>
        <w:pStyle w:val="654"/>
        <w:keepNext w:val="false"/>
        <w:keepLines w:val="false"/>
        <w:pageBreakBefore w:val="false"/>
        <w:widowControl w:val="false"/>
        <w:pBdr/>
        <w:spacing w:line="540" w:lineRule="exact"/>
        <w:ind w:firstLine="640"/>
        <w:rPr>
          <w:rFonts w:hint="eastAsia" w:ascii="KaiTi" w:hAnsi="KaiTi" w:eastAsia="KaiTi" w:cs="KaiTi"/>
          <w:b/>
          <w:sz w:val="32"/>
          <w:szCs w:val="32"/>
        </w:rPr>
      </w:pPr>
      <w:r>
        <w:rPr>
          <w:rFonts w:hint="eastAsia" w:ascii="KaiTi_GB2312" w:hAnsi="KaiTi" w:eastAsia="KaiTi_GB2312" w:cs="KaiTi"/>
          <w:b/>
          <w:sz w:val="32"/>
          <w:szCs w:val="32"/>
        </w:rPr>
        <w:t xml:space="preserve">（一）不折不扣贯彻落实决策部署，经济社会平稳健康发展。</w:t>
      </w:r>
      <w:r>
        <w:rPr>
          <w:rFonts w:hint="eastAsia" w:ascii="FangSong_GB2312" w:hAnsi="FangSong_GB2312" w:eastAsia="FangSong_GB2312" w:cs="FangSong_GB2312"/>
          <w:sz w:val="32"/>
          <w:szCs w:val="32"/>
        </w:rPr>
        <w:t xml:space="preserve">政策措施落地见效。全面落实自治区优化营商环境“31条”、市场主体梯度培育“24条”等稳经济政策措施，召开民营经济创新和高质量发展大会，落实中央及区市奖补资金1.39亿元，兑现县级奖补资金1489万元；实施肉牛肉羊补栏</w:t>
      </w:r>
      <w:r>
        <w:rPr>
          <w:rFonts w:ascii="FangSong_GB2312" w:hAnsi="FangSong_GB2312" w:eastAsia="FangSong_GB2312" w:cs="FangSong_GB2312"/>
          <w:sz w:val="32"/>
          <w:szCs w:val="32"/>
          <w:lang w:val="en"/>
        </w:rPr>
        <w:t xml:space="preserve">补贴</w:t>
      </w:r>
      <w:r>
        <w:rPr>
          <w:rFonts w:hint="eastAsia" w:ascii="FangSong_GB2312" w:hAnsi="FangSong_GB2312" w:eastAsia="FangSong_GB2312" w:cs="FangSong_GB2312"/>
          <w:sz w:val="32"/>
          <w:szCs w:val="32"/>
        </w:rPr>
        <w:t xml:space="preserve">政策，</w:t>
      </w:r>
      <w:r>
        <w:rPr>
          <w:rFonts w:ascii="FangSong_GB2312" w:hAnsi="FangSong_GB2312" w:eastAsia="FangSong_GB2312" w:cs="FangSong_GB2312"/>
          <w:sz w:val="32"/>
          <w:szCs w:val="32"/>
          <w:lang w:val="en"/>
        </w:rPr>
        <w:t xml:space="preserve">促进</w:t>
      </w:r>
      <w:r>
        <w:rPr>
          <w:rFonts w:hint="eastAsia" w:ascii="FangSong_GB2312" w:hAnsi="FangSong_GB2312" w:eastAsia="FangSong_GB2312" w:cs="FangSong_GB2312"/>
          <w:sz w:val="32"/>
          <w:szCs w:val="32"/>
        </w:rPr>
        <w:t xml:space="preserve">肉牛</w:t>
      </w:r>
      <w:r>
        <w:rPr>
          <w:rFonts w:ascii="FangSong_GB2312" w:hAnsi="FangSong_GB2312" w:eastAsia="FangSong_GB2312" w:cs="FangSong_GB2312"/>
          <w:sz w:val="32"/>
          <w:szCs w:val="32"/>
          <w:lang w:val="en"/>
        </w:rPr>
        <w:t xml:space="preserve">补栏7067</w:t>
      </w:r>
      <w:r>
        <w:rPr>
          <w:rFonts w:hint="eastAsia" w:ascii="FangSong_GB2312" w:hAnsi="FangSong_GB2312" w:eastAsia="FangSong_GB2312" w:cs="FangSong_GB2312"/>
          <w:sz w:val="32"/>
          <w:szCs w:val="32"/>
        </w:rPr>
        <w:t xml:space="preserve">头、肉羊</w:t>
      </w:r>
      <w:r>
        <w:rPr>
          <w:rFonts w:ascii="FangSong_GB2312" w:hAnsi="FangSong_GB2312" w:eastAsia="FangSong_GB2312" w:cs="FangSong_GB2312"/>
          <w:sz w:val="32"/>
          <w:szCs w:val="32"/>
          <w:lang w:val="en"/>
        </w:rPr>
        <w:t xml:space="preserve">补栏2.7</w:t>
      </w:r>
      <w:r>
        <w:rPr>
          <w:rFonts w:hint="eastAsia" w:ascii="FangSong_GB2312" w:hAnsi="FangSong_GB2312" w:eastAsia="FangSong_GB2312" w:cs="FangSong_GB2312"/>
          <w:sz w:val="32"/>
          <w:szCs w:val="32"/>
        </w:rPr>
        <w:t xml:space="preserve">万只；开展“消费需求促进年”系列活动，发放各类惠民消费券11万张，带动消费5000余万元。市场主体发展向好。坚持把保市场主体放在突出位置，累计新增减税降费及退税缓费7.2亿元，发放稳岗返还补贴资金686万元，兑现融资租赁补贴、贷款贴息等资金6872万元，完成融资担保业务843笔、6.28亿元，</w:t>
      </w:r>
      <w:r>
        <w:rPr>
          <w:rFonts w:ascii="FangSong_GB2312" w:hAnsi="FangSong_GB2312" w:eastAsia="FangSong_GB2312" w:cs="FangSong_GB2312"/>
          <w:sz w:val="32"/>
          <w:szCs w:val="32"/>
        </w:rPr>
        <w:t xml:space="preserve">普惠型</w:t>
      </w:r>
      <w:r>
        <w:rPr>
          <w:rFonts w:hint="eastAsia" w:ascii="FangSong_GB2312" w:hAnsi="FangSong_GB2312" w:eastAsia="FangSong_GB2312" w:cs="FangSong_GB2312"/>
          <w:sz w:val="32"/>
          <w:szCs w:val="32"/>
        </w:rPr>
        <w:t xml:space="preserve">小微企业贷款增长</w:t>
      </w:r>
      <w:r>
        <w:rPr>
          <w:rFonts w:ascii="FangSong_GB2312" w:hAnsi="FangSong_GB2312" w:eastAsia="FangSong_GB2312" w:cs="FangSong_GB2312"/>
          <w:sz w:val="32"/>
          <w:szCs w:val="32"/>
          <w:lang w:val="en"/>
        </w:rPr>
        <w:t xml:space="preserve">10</w:t>
      </w:r>
      <w:r>
        <w:rPr>
          <w:rFonts w:hint="eastAsia" w:ascii="FangSong_GB2312" w:hAnsi="FangSong_GB2312" w:eastAsia="FangSong_GB2312" w:cs="FangSong_GB2312"/>
          <w:sz w:val="32"/>
          <w:szCs w:val="32"/>
        </w:rPr>
        <w:t xml:space="preserve">%，新登记市场主体增长</w:t>
      </w:r>
      <w:r>
        <w:rPr>
          <w:rFonts w:ascii="FangSong_GB2312" w:hAnsi="FangSong_GB2312" w:eastAsia="FangSong_GB2312" w:cs="FangSong_GB2312"/>
          <w:sz w:val="32"/>
          <w:szCs w:val="32"/>
          <w:lang w:val="en"/>
        </w:rPr>
        <w:t xml:space="preserve">15.2</w:t>
      </w:r>
      <w:r>
        <w:rPr>
          <w:rFonts w:hint="eastAsia" w:ascii="FangSong_GB2312" w:hAnsi="FangSong_GB2312" w:eastAsia="FangSong_GB2312" w:cs="FangSong_GB2312"/>
          <w:sz w:val="32"/>
          <w:szCs w:val="32"/>
        </w:rPr>
        <w:t xml:space="preserve">%，大地循环等13家本土企业入选“宁夏民营企业100强”。</w:t>
      </w:r>
      <w:r>
        <w:rPr>
          <w:rFonts w:hint="eastAsia" w:ascii="KaiTi" w:hAnsi="KaiTi" w:eastAsia="KaiTi" w:cs="KaiTi"/>
          <w:b/>
          <w:sz w:val="32"/>
          <w:szCs w:val="32"/>
        </w:rPr>
      </w:r>
      <w:r>
        <w:rPr>
          <w:rFonts w:hint="eastAsia" w:ascii="KaiTi" w:hAnsi="KaiTi" w:eastAsia="KaiTi" w:cs="KaiTi"/>
          <w:b/>
          <w:sz w:val="32"/>
          <w:szCs w:val="32"/>
        </w:rPr>
      </w:r>
    </w:p>
    <w:p>
      <w:pPr>
        <w:pStyle w:val="654"/>
        <w:keepNext w:val="false"/>
        <w:keepLines w:val="false"/>
        <w:pageBreakBefore w:val="false"/>
        <w:widowControl w:val="false"/>
        <w:pBdr>
          <w:top w:val="none" w:color="000000" w:sz="0" w:space="1"/>
          <w:left w:val="none" w:color="000000" w:sz="0" w:space="4"/>
          <w:bottom w:val="none" w:color="000000" w:sz="0" w:space="1"/>
          <w:right w:val="none" w:color="000000" w:sz="0" w:space="4"/>
        </w:pBdr>
        <w:spacing w:line="540" w:lineRule="exact"/>
        <w:ind w:firstLine="640"/>
        <w:rPr>
          <w:rFonts w:hint="eastAsia" w:ascii="KaiTi_GB2312" w:hAnsi="KaiTi" w:eastAsia="KaiTi_GB2312" w:cs="KaiTi"/>
          <w:b/>
          <w:sz w:val="32"/>
          <w:szCs w:val="32"/>
        </w:rPr>
      </w:pPr>
      <w:r>
        <w:rPr>
          <w:rFonts w:hint="eastAsia" w:ascii="KaiTi_GB2312" w:hAnsi="KaiTi" w:eastAsia="KaiTi_GB2312" w:cs="KaiTi"/>
          <w:b/>
          <w:sz w:val="32"/>
          <w:szCs w:val="32"/>
        </w:rPr>
        <w:t xml:space="preserve">（二）提质提效推动重点产业发展，新旧动能转换明显加快。</w:t>
      </w:r>
      <w:r>
        <w:rPr>
          <w:rFonts w:hint="eastAsia" w:ascii="KaiTi_GB2312" w:hAnsi="KaiTi" w:eastAsia="KaiTi_GB2312" w:cs="KaiTi"/>
          <w:b/>
          <w:sz w:val="32"/>
          <w:szCs w:val="32"/>
        </w:rPr>
      </w:r>
      <w:r>
        <w:rPr>
          <w:rFonts w:hint="eastAsia" w:ascii="KaiTi_GB2312" w:hAnsi="KaiTi" w:eastAsia="KaiTi_GB2312" w:cs="KaiTi"/>
          <w:b/>
          <w:sz w:val="32"/>
          <w:szCs w:val="32"/>
        </w:rPr>
      </w:r>
    </w:p>
    <w:p>
      <w:pPr>
        <w:pStyle w:val="654"/>
        <w:keepNext w:val="false"/>
        <w:keepLines w:val="false"/>
        <w:pageBreakBefore w:val="false"/>
        <w:widowControl w:val="false"/>
        <w:pBdr>
          <w:top w:val="none" w:color="000000" w:sz="0" w:space="1"/>
          <w:left w:val="none" w:color="000000" w:sz="0" w:space="4"/>
          <w:bottom w:val="none" w:color="000000" w:sz="0" w:space="1"/>
          <w:right w:val="none" w:color="000000" w:sz="0" w:space="4"/>
        </w:pBdr>
        <w:spacing w:line="540" w:lineRule="exact"/>
        <w:ind w:firstLine="640"/>
        <w:rPr>
          <w:rFonts w:hint="eastAsia"/>
          <w:sz w:val="32"/>
          <w:szCs w:val="32"/>
        </w:rPr>
      </w:pPr>
      <w:r>
        <w:rPr>
          <w:rFonts w:hint="eastAsia" w:ascii="FangSong_GB2312" w:hAnsi="FangSong_GB2312" w:eastAsia="FangSong_GB2312" w:cs="FangSong_GB2312"/>
          <w:b/>
          <w:sz w:val="32"/>
          <w:szCs w:val="32"/>
        </w:rPr>
        <w:t xml:space="preserve">1.</w:t>
      </w:r>
      <w:r>
        <w:rPr>
          <w:rStyle w:val="661"/>
          <w:rFonts w:hint="eastAsia" w:ascii="FangSong_GB2312" w:hAnsi="FangSong_GB2312" w:eastAsia="FangSong_GB2312" w:cs="FangSong_GB2312"/>
          <w:b/>
          <w:sz w:val="32"/>
          <w:szCs w:val="32"/>
        </w:rPr>
        <w:t xml:space="preserve">投资质效不断提高。</w:t>
      </w:r>
      <w:r>
        <w:rPr>
          <w:rFonts w:hint="eastAsia" w:ascii="FangSong_GB2312" w:hAnsi="FangSong_GB2312" w:eastAsia="FangSong_GB2312" w:cs="FangSong_GB2312"/>
          <w:sz w:val="32"/>
          <w:szCs w:val="32"/>
        </w:rPr>
        <w:t xml:space="preserve">深入开展“扩大有效投资巩固提升年”“扩大有效投资百日攻坚”等活动，126个固定资产投资项目开复工119个</w:t>
      </w:r>
      <w:r>
        <w:rPr>
          <w:rFonts w:ascii="FangSong_GB2312" w:hAnsi="FangSong_GB2312" w:eastAsia="FangSong_GB2312" w:cs="FangSong_GB2312"/>
          <w:sz w:val="32"/>
          <w:szCs w:val="32"/>
          <w:lang w:val="en"/>
        </w:rPr>
        <w:t xml:space="preserve">，</w:t>
      </w:r>
      <w:r>
        <w:rPr>
          <w:rFonts w:hint="eastAsia" w:ascii="FangSong_GB2312" w:hAnsi="FangSong_GB2312" w:eastAsia="FangSong_GB2312" w:cs="FangSong_GB2312"/>
          <w:sz w:val="32"/>
          <w:szCs w:val="32"/>
        </w:rPr>
        <w:t xml:space="preserve">区市级重点项目开工率达100%</w:t>
      </w:r>
      <w:r>
        <w:rPr>
          <w:rFonts w:ascii="FangSong_GB2312" w:hAnsi="FangSong_GB2312" w:eastAsia="FangSong_GB2312" w:cs="FangSong_GB2312"/>
          <w:sz w:val="32"/>
          <w:szCs w:val="32"/>
          <w:lang w:val="en"/>
        </w:rPr>
        <w:t xml:space="preserve">,</w:t>
      </w:r>
      <w:r>
        <w:rPr>
          <w:rFonts w:hint="eastAsia" w:ascii="FangSong_GB2312" w:hAnsi="FangSong_GB2312" w:eastAsia="FangSong_GB2312" w:cs="FangSong_GB2312"/>
          <w:sz w:val="32"/>
          <w:szCs w:val="32"/>
          <w:lang w:val="en"/>
        </w:rPr>
        <w:t xml:space="preserve">实施投资</w:t>
      </w:r>
      <w:r>
        <w:rPr>
          <w:rFonts w:hint="eastAsia" w:ascii="FangSong_GB2312" w:hAnsi="FangSong_GB2312" w:eastAsia="FangSong_GB2312" w:cs="FangSong_GB2312"/>
          <w:sz w:val="32"/>
          <w:szCs w:val="32"/>
        </w:rPr>
        <w:t xml:space="preserve">1000万元以上项目71个，区</w:t>
      </w:r>
      <w:r>
        <w:rPr>
          <w:rFonts w:ascii="FangSong_GB2312" w:hAnsi="FangSong_GB2312" w:eastAsia="FangSong_GB2312" w:cs="FangSong_GB2312"/>
          <w:sz w:val="32"/>
          <w:szCs w:val="32"/>
        </w:rPr>
        <w:t xml:space="preserve">市级重点项目</w:t>
      </w:r>
      <w:r>
        <w:rPr>
          <w:rFonts w:hint="eastAsia" w:ascii="FangSong_GB2312" w:hAnsi="FangSong_GB2312" w:eastAsia="FangSong_GB2312" w:cs="FangSong_GB2312"/>
          <w:sz w:val="32"/>
          <w:szCs w:val="32"/>
        </w:rPr>
        <w:t xml:space="preserve">对投资增长贡献率达70%，高技术产业投资占比、房地产投资增长分别达14.1%、42.1%。冠能新材料、汉润生物等大项目加快建设，农垦第三奶牛场</w:t>
      </w:r>
      <w:r>
        <w:rPr>
          <w:rFonts w:hint="eastAsia" w:ascii="FangSong_GB2312" w:eastAsia="FangSong_GB2312" w:cs="FangSong_GB2312"/>
          <w:sz w:val="32"/>
          <w:szCs w:val="32"/>
        </w:rPr>
        <w:t xml:space="preserve">、</w:t>
      </w:r>
      <w:r>
        <w:rPr>
          <w:rFonts w:hint="eastAsia" w:ascii="FangSong_GB2312" w:hAnsi="Times New Roman" w:eastAsia="FangSong_GB2312" w:cs="FangSong_GB2312"/>
          <w:sz w:val="32"/>
          <w:szCs w:val="32"/>
        </w:rPr>
        <w:t xml:space="preserve">吉元君泰等45个产业项目建成投产</w:t>
      </w:r>
      <w:r>
        <w:rPr>
          <w:rFonts w:hint="eastAsia" w:ascii="FangSong_GB2312" w:eastAsia="FangSong_GB2312" w:cs="FangSong_GB2312"/>
          <w:sz w:val="32"/>
          <w:szCs w:val="32"/>
        </w:rPr>
        <w:t xml:space="preserve">。</w:t>
      </w:r>
      <w:r>
        <w:rPr>
          <w:rFonts w:hint="eastAsia" w:ascii="FangSong_GB2312" w:hAnsi="FangSong_GB2312" w:eastAsia="FangSong_GB2312" w:cs="FangSong_GB2312"/>
          <w:sz w:val="32"/>
          <w:szCs w:val="32"/>
        </w:rPr>
        <w:t xml:space="preserve">争取各类项目资金40.3亿元。</w:t>
      </w:r>
      <w:r>
        <w:rPr>
          <w:rFonts w:hint="eastAsia"/>
          <w:sz w:val="32"/>
          <w:szCs w:val="32"/>
        </w:rPr>
      </w:r>
      <w:r>
        <w:rPr>
          <w:rFonts w:hint="eastAsia"/>
          <w:sz w:val="32"/>
          <w:szCs w:val="32"/>
        </w:rPr>
      </w:r>
    </w:p>
    <w:p>
      <w:pPr>
        <w:pStyle w:val="654"/>
        <w:keepNext w:val="false"/>
        <w:keepLines w:val="false"/>
        <w:pageBreakBefore w:val="false"/>
        <w:widowControl w:val="false"/>
        <w:pBdr>
          <w:top w:val="none" w:color="000000" w:sz="0" w:space="1"/>
          <w:left w:val="none" w:color="000000" w:sz="0" w:space="4"/>
          <w:bottom w:val="none" w:color="000000" w:sz="0" w:space="1"/>
          <w:right w:val="none" w:color="000000" w:sz="0" w:space="4"/>
        </w:pBdr>
        <w:spacing w:line="540" w:lineRule="exact"/>
        <w:ind w:firstLine="640"/>
        <w:rPr>
          <w:rFonts w:hint="eastAsia" w:ascii="FangSong_GB2312" w:hAnsi="FangSong_GB2312" w:eastAsia="FangSong_GB2312" w:cs="FangSong_GB2312"/>
          <w:sz w:val="32"/>
          <w:szCs w:val="32"/>
        </w:rPr>
      </w:pPr>
      <w:r>
        <w:rPr>
          <w:rFonts w:hint="eastAsia" w:ascii="FangSong_GB2312" w:hAnsi="FangSong_GB2312" w:eastAsia="FangSong_GB2312" w:cs="FangSong_GB2312"/>
          <w:b/>
          <w:sz w:val="32"/>
          <w:szCs w:val="32"/>
        </w:rPr>
        <w:t xml:space="preserve">2.工业经济转型发展。</w:t>
      </w:r>
      <w:r>
        <w:rPr>
          <w:rFonts w:hint="eastAsia" w:ascii="FangSong_GB2312" w:hAnsi="FangSong_GB2312" w:eastAsia="FangSong_GB2312" w:cs="FangSong_GB2312"/>
          <w:sz w:val="32"/>
          <w:szCs w:val="32"/>
        </w:rPr>
        <w:t xml:space="preserve">坚定不移做大做强“六新”产业，持续打好产业转型发展战役，产值过亿元企业达65家，“六新”产业完成产值占工业总产值比重达</w:t>
      </w:r>
      <w:r>
        <w:rPr>
          <w:rFonts w:hint="eastAsia" w:ascii="FangSong_GB2312" w:hAnsi="FangSong_GB2312" w:eastAsia="FangSong_GB2312" w:cs="FangSong_GB2312"/>
          <w:sz w:val="32"/>
          <w:szCs w:val="32"/>
          <w:lang w:val="en-US" w:eastAsia="zh-CN"/>
        </w:rPr>
        <w:t xml:space="preserve">71</w:t>
      </w:r>
      <w:r>
        <w:rPr>
          <w:rFonts w:hint="eastAsia" w:ascii="FangSong_GB2312" w:hAnsi="FangSong_GB2312" w:eastAsia="FangSong_GB2312" w:cs="FangSong_GB2312"/>
          <w:sz w:val="32"/>
          <w:szCs w:val="32"/>
        </w:rPr>
        <w:t xml:space="preserve">%，制造业增加值占地区生产总值比重达30%以上。实施“四大改造”项目</w:t>
      </w:r>
      <w:r>
        <w:rPr>
          <w:rFonts w:ascii="FangSong_GB2312" w:hAnsi="FangSong_GB2312" w:eastAsia="FangSong_GB2312" w:cs="FangSong_GB2312"/>
          <w:sz w:val="32"/>
          <w:szCs w:val="32"/>
          <w:lang w:val="en"/>
        </w:rPr>
        <w:t xml:space="preserve">44</w:t>
      </w:r>
      <w:r>
        <w:rPr>
          <w:rFonts w:hint="eastAsia" w:ascii="FangSong_GB2312" w:hAnsi="FangSong_GB2312" w:eastAsia="FangSong_GB2312" w:cs="FangSong_GB2312"/>
          <w:sz w:val="32"/>
          <w:szCs w:val="32"/>
        </w:rPr>
        <w:t xml:space="preserve">个，宁平石墨化等一批技改项目建成投产，淘汰落后产能1万吨，一般工业固废</w:t>
      </w:r>
      <w:r>
        <w:rPr>
          <w:rFonts w:hint="eastAsia" w:ascii="FangSong_GB2312" w:hAnsi="FangSong_GB2312" w:eastAsia="FangSong_GB2312" w:cs="FangSong_GB2312"/>
          <w:sz w:val="32"/>
          <w:szCs w:val="32"/>
          <w:lang w:eastAsia="zh-CN"/>
        </w:rPr>
        <w:t xml:space="preserve">综合</w:t>
      </w:r>
      <w:r>
        <w:rPr>
          <w:rFonts w:hint="eastAsia" w:ascii="FangSong_GB2312" w:hAnsi="FangSong_GB2312" w:eastAsia="FangSong_GB2312" w:cs="FangSong_GB2312"/>
          <w:sz w:val="32"/>
          <w:szCs w:val="32"/>
        </w:rPr>
        <w:t xml:space="preserve">利用率达</w:t>
      </w:r>
      <w:r>
        <w:rPr>
          <w:rFonts w:hint="eastAsia" w:ascii="FangSong_GB2312" w:hAnsi="FangSong_GB2312" w:eastAsia="FangSong_GB2312" w:cs="FangSong_GB2312"/>
          <w:sz w:val="32"/>
          <w:szCs w:val="32"/>
          <w:lang w:val="en-US" w:eastAsia="zh-CN"/>
        </w:rPr>
        <w:t xml:space="preserve">56.1</w:t>
      </w:r>
      <w:r>
        <w:rPr>
          <w:rFonts w:hint="eastAsia" w:ascii="FangSong_GB2312" w:hAnsi="FangSong_GB2312" w:eastAsia="FangSong_GB2312" w:cs="FangSong_GB2312"/>
          <w:sz w:val="32"/>
          <w:szCs w:val="32"/>
        </w:rPr>
        <w:t xml:space="preserve">%。新培育润阳、滨泽等自治区数字化车间6个、绿色工厂3个，6家企业获评工业互联网建设和应用试点项目，贝利特化学完成上市辅导备案登记。</w:t>
      </w:r>
      <w:r>
        <w:rPr>
          <w:rFonts w:hint="eastAsia" w:ascii="FangSong_GB2312" w:hAnsi="FangSong_GB2312" w:eastAsia="FangSong_GB2312" w:cs="FangSong_GB2312"/>
          <w:sz w:val="32"/>
          <w:szCs w:val="32"/>
        </w:rPr>
      </w:r>
      <w:r>
        <w:rPr>
          <w:rFonts w:hint="eastAsia" w:ascii="FangSong_GB2312" w:hAnsi="FangSong_GB2312" w:eastAsia="FangSong_GB2312" w:cs="FangSong_GB2312"/>
          <w:sz w:val="32"/>
          <w:szCs w:val="32"/>
        </w:rPr>
      </w:r>
    </w:p>
    <w:p>
      <w:pPr>
        <w:pStyle w:val="654"/>
        <w:keepNext w:val="false"/>
        <w:keepLines w:val="false"/>
        <w:pageBreakBefore w:val="false"/>
        <w:widowControl w:val="false"/>
        <w:pBdr>
          <w:top w:val="none" w:color="000000" w:sz="0" w:space="1"/>
          <w:left w:val="none" w:color="000000" w:sz="0" w:space="4"/>
          <w:bottom w:val="none" w:color="000000" w:sz="0" w:space="1"/>
          <w:right w:val="none" w:color="000000" w:sz="0" w:space="4"/>
        </w:pBdr>
        <w:spacing w:line="540" w:lineRule="exact"/>
        <w:ind w:firstLine="640"/>
        <w:rPr>
          <w:rFonts w:hint="eastAsia" w:ascii="FangSong_GB2312" w:hAnsi="FangSong_GB2312" w:eastAsia="FangSong_GB2312" w:cs="FangSong_GB2312"/>
          <w:sz w:val="32"/>
          <w:szCs w:val="32"/>
        </w:rPr>
      </w:pPr>
      <w:r>
        <w:rPr>
          <w:rFonts w:hint="eastAsia" w:ascii="FangSong_GB2312" w:hAnsi="FangSong_GB2312" w:eastAsia="FangSong_GB2312" w:cs="FangSong_GB2312"/>
          <w:b/>
          <w:sz w:val="32"/>
          <w:szCs w:val="32"/>
        </w:rPr>
        <w:t xml:space="preserve">3.农业经济特色发展。</w:t>
      </w:r>
      <w:r>
        <w:rPr>
          <w:rFonts w:hint="eastAsia" w:ascii="FangSong_GB2312" w:hAnsi="FangSong_GB2312" w:eastAsia="FangSong_GB2312" w:cs="FangSong_GB2312"/>
          <w:sz w:val="32"/>
          <w:szCs w:val="32"/>
        </w:rPr>
        <w:t xml:space="preserve">夯实粮食安全根基，实施高标准农田</w:t>
      </w:r>
      <w:r>
        <w:rPr>
          <w:rFonts w:ascii="FangSong_GB2312" w:hAnsi="FangSong_GB2312" w:eastAsia="FangSong_GB2312" w:cs="FangSong_GB2312"/>
          <w:sz w:val="32"/>
          <w:szCs w:val="32"/>
          <w:lang w:val="en"/>
        </w:rPr>
        <w:t xml:space="preserve">（高效节水）3.23</w:t>
      </w:r>
      <w:r>
        <w:rPr>
          <w:rFonts w:hint="eastAsia" w:ascii="FangSong_GB2312" w:hAnsi="FangSong_GB2312" w:eastAsia="FangSong_GB2312" w:cs="FangSong_GB2312"/>
          <w:sz w:val="32"/>
          <w:szCs w:val="32"/>
        </w:rPr>
        <w:t xml:space="preserve">万亩，粮食播种面积稳定在82.2万亩。大力发展“六特”产业，建成肉牛肉羊规模养殖场102家，肉牛、肉羊饲养量分别达14.5万头、99万只，润丰源牧场、奶产业孵化中心等项目加快建设，奶牛存栏达10万头，实现奶产量43万吨、增长46.8%。建成高效外销瓜菜、高端设施农业和</w:t>
      </w:r>
      <w:r>
        <w:rPr>
          <w:rFonts w:ascii="FangSong_GB2312" w:hAnsi="FangSong_GB2312" w:eastAsia="FangSong_GB2312" w:cs="FangSong_GB2312"/>
          <w:sz w:val="32"/>
          <w:szCs w:val="32"/>
        </w:rPr>
        <w:t xml:space="preserve">露地瓜菜</w:t>
      </w:r>
      <w:r>
        <w:rPr>
          <w:rFonts w:hint="eastAsia" w:ascii="FangSong_GB2312" w:hAnsi="FangSong_GB2312" w:eastAsia="FangSong_GB2312" w:cs="FangSong_GB2312"/>
          <w:sz w:val="32"/>
          <w:szCs w:val="32"/>
        </w:rPr>
        <w:t xml:space="preserve">科技园</w:t>
      </w:r>
      <w:r>
        <w:rPr>
          <w:rFonts w:ascii="FangSong_GB2312" w:hAnsi="FangSong_GB2312" w:eastAsia="FangSong_GB2312" w:cs="FangSong_GB2312"/>
          <w:sz w:val="32"/>
          <w:szCs w:val="32"/>
        </w:rPr>
        <w:t xml:space="preserve">区</w:t>
      </w:r>
      <w:r>
        <w:rPr>
          <w:rFonts w:hint="eastAsia" w:ascii="FangSong_GB2312" w:hAnsi="FangSong_GB2312" w:eastAsia="FangSong_GB2312" w:cs="FangSong_GB2312"/>
          <w:sz w:val="32"/>
          <w:szCs w:val="32"/>
        </w:rPr>
        <w:t xml:space="preserve">30</w:t>
      </w:r>
      <w:r>
        <w:rPr>
          <w:rFonts w:ascii="FangSong_GB2312" w:hAnsi="FangSong_GB2312" w:eastAsia="FangSong_GB2312" w:cs="FangSong_GB2312"/>
          <w:sz w:val="32"/>
          <w:szCs w:val="32"/>
        </w:rPr>
        <w:t xml:space="preserve">个</w:t>
      </w:r>
      <w:r>
        <w:rPr>
          <w:rFonts w:hint="eastAsia" w:ascii="FangSong_GB2312" w:hAnsi="FangSong_GB2312" w:eastAsia="FangSong_GB2312" w:cs="FangSong_GB2312"/>
          <w:sz w:val="32"/>
          <w:szCs w:val="32"/>
        </w:rPr>
        <w:t xml:space="preserve">。成功举办第十届种业博览会，签约资</w:t>
      </w:r>
      <w:r>
        <w:rPr>
          <w:rFonts w:ascii="FangSong_GB2312" w:hAnsi="FangSong_GB2312" w:eastAsia="FangSong_GB2312" w:cs="FangSong_GB2312"/>
          <w:sz w:val="32"/>
          <w:szCs w:val="32"/>
        </w:rPr>
        <w:t xml:space="preserve">金9.8</w:t>
      </w:r>
      <w:r>
        <w:rPr>
          <w:rFonts w:hint="eastAsia" w:ascii="FangSong_GB2312" w:hAnsi="FangSong_GB2312" w:eastAsia="FangSong_GB2312" w:cs="FangSong_GB2312"/>
          <w:sz w:val="32"/>
          <w:szCs w:val="32"/>
        </w:rPr>
        <w:t xml:space="preserve">亿元。头闸镇获评全国制种产业强镇。</w:t>
      </w:r>
      <w:r>
        <w:rPr>
          <w:rFonts w:hint="eastAsia" w:ascii="FangSong_GB2312" w:hAnsi="FangSong_GB2312" w:eastAsia="FangSong_GB2312" w:cs="FangSong_GB2312"/>
          <w:sz w:val="32"/>
          <w:szCs w:val="32"/>
        </w:rPr>
      </w:r>
      <w:r>
        <w:rPr>
          <w:rFonts w:hint="eastAsia" w:ascii="FangSong_GB2312" w:hAnsi="FangSong_GB2312" w:eastAsia="FangSong_GB2312" w:cs="FangSong_GB2312"/>
          <w:sz w:val="32"/>
          <w:szCs w:val="32"/>
        </w:rPr>
      </w:r>
    </w:p>
    <w:p>
      <w:pPr>
        <w:pStyle w:val="654"/>
        <w:keepNext w:val="false"/>
        <w:keepLines w:val="false"/>
        <w:pageBreakBefore w:val="false"/>
        <w:widowControl w:val="false"/>
        <w:pBdr>
          <w:top w:val="none" w:color="000000" w:sz="0" w:space="1"/>
          <w:left w:val="none" w:color="000000" w:sz="0" w:space="4"/>
          <w:bottom w:val="none" w:color="000000" w:sz="0" w:space="1"/>
          <w:right w:val="none" w:color="000000" w:sz="0" w:space="4"/>
        </w:pBdr>
        <w:spacing w:line="540" w:lineRule="exact"/>
        <w:ind w:firstLine="640"/>
        <w:rPr>
          <w:rFonts w:hint="eastAsia" w:ascii="FangSong_GB2312" w:hAnsi="FangSong_GB2312" w:eastAsia="FangSong_GB2312" w:cs="FangSong_GB2312"/>
          <w:sz w:val="32"/>
          <w:szCs w:val="32"/>
        </w:rPr>
      </w:pPr>
      <w:r>
        <w:rPr>
          <w:rFonts w:hint="eastAsia" w:ascii="FangSong_GB2312" w:hAnsi="FangSong_GB2312" w:eastAsia="FangSong_GB2312" w:cs="FangSong_GB2312"/>
          <w:b/>
          <w:sz w:val="32"/>
          <w:szCs w:val="32"/>
        </w:rPr>
        <w:t xml:space="preserve">4.现代服务业扩规提质。</w:t>
      </w:r>
      <w:r>
        <w:rPr>
          <w:rFonts w:hint="eastAsia" w:ascii="FangSong_GB2312" w:hAnsi="FangSong_GB2312" w:eastAsia="FangSong_GB2312" w:cs="FangSong_GB2312"/>
          <w:sz w:val="32"/>
          <w:szCs w:val="32"/>
        </w:rPr>
        <w:t xml:space="preserve">打造沙湖不夜城、全国网络歌手大赛等消费新场景，接待游客人数和收入分别增长117%、7</w:t>
      </w:r>
      <w:r>
        <w:rPr>
          <w:rFonts w:hint="eastAsia" w:ascii="FangSong_GB2312" w:hAnsi="FangSong_GB2312" w:eastAsia="FangSong_GB2312" w:cs="FangSong_GB2312"/>
          <w:sz w:val="32"/>
          <w:szCs w:val="32"/>
          <w:lang w:val="en-US" w:eastAsia="zh-CN"/>
        </w:rPr>
        <w:t xml:space="preserve">1</w:t>
      </w:r>
      <w:r>
        <w:rPr>
          <w:rFonts w:hint="eastAsia" w:ascii="FangSong_GB2312" w:hAnsi="FangSong_GB2312" w:eastAsia="FangSong_GB2312" w:cs="FangSong_GB2312"/>
          <w:sz w:val="32"/>
          <w:szCs w:val="32"/>
        </w:rPr>
        <w:t xml:space="preserve">%。沪上阿姨、茶百道等品牌店、专卖店入驻平罗，姚伏、高庄2个商贸中心加快建设，</w:t>
      </w:r>
      <w:r>
        <w:rPr>
          <w:rFonts w:hint="eastAsia" w:ascii="FangSong_GB2312" w:hAnsi="FangSong_GB2312" w:eastAsia="FangSong_GB2312" w:cs="FangSong_GB2312"/>
          <w:sz w:val="32"/>
          <w:szCs w:val="32"/>
          <w:shd w:val="clear" w:color="auto" w:fill="ffffff"/>
          <w:lang w:bidi="ar"/>
        </w:rPr>
        <w:t xml:space="preserve">生活性服务业加速提质</w:t>
      </w:r>
      <w:r>
        <w:rPr>
          <w:rFonts w:hint="eastAsia" w:ascii="FangSong_GB2312" w:hAnsi="FangSong_GB2312" w:eastAsia="FangSong_GB2312" w:cs="FangSong_GB2312"/>
          <w:sz w:val="32"/>
          <w:szCs w:val="32"/>
        </w:rPr>
        <w:t xml:space="preserve">。主辅分离、服务外包试点取得实效，培育入规上限服务业企业（个体）16家，财海迈星物流获评全国商贸物流重点联系企业。</w:t>
      </w:r>
      <w:r>
        <w:rPr>
          <w:rFonts w:hint="eastAsia" w:ascii="FangSong_GB2312" w:hAnsi="FangSong_GB2312" w:eastAsia="FangSong_GB2312" w:cs="FangSong_GB2312"/>
          <w:sz w:val="32"/>
          <w:szCs w:val="32"/>
          <w:shd w:val="clear" w:color="auto" w:fill="ffffff"/>
          <w:lang w:bidi="ar"/>
        </w:rPr>
        <w:t xml:space="preserve">网上年货节、直播带货等服务业新业</w:t>
      </w:r>
      <w:r>
        <w:rPr>
          <w:rFonts w:hint="eastAsia" w:ascii="FangSong_GB2312" w:hAnsi="FangSong_GB2312" w:eastAsia="FangSong_GB2312" w:cs="FangSong_GB2312"/>
          <w:sz w:val="32"/>
          <w:szCs w:val="32"/>
        </w:rPr>
        <w:t xml:space="preserve">态蓬勃发展</w:t>
      </w:r>
      <w:r>
        <w:rPr>
          <w:rFonts w:hint="eastAsia" w:ascii="FangSong_GB2312" w:hAnsi="FangSong_GB2312" w:eastAsia="FangSong_GB2312" w:cs="FangSong_GB2312"/>
          <w:bCs/>
          <w:sz w:val="32"/>
          <w:szCs w:val="32"/>
        </w:rPr>
        <w:t xml:space="preserve">，实现</w:t>
      </w:r>
      <w:r>
        <w:rPr>
          <w:rFonts w:hint="eastAsia" w:ascii="FangSong_GB2312" w:hAnsi="FangSong_GB2312" w:eastAsia="FangSong_GB2312" w:cs="FangSong_GB2312"/>
          <w:sz w:val="32"/>
          <w:szCs w:val="32"/>
        </w:rPr>
        <w:t xml:space="preserve">电商交易额2</w:t>
      </w:r>
      <w:r>
        <w:rPr>
          <w:rFonts w:ascii="FangSong_GB2312" w:hAnsi="FangSong_GB2312" w:eastAsia="FangSong_GB2312" w:cs="FangSong_GB2312"/>
          <w:sz w:val="32"/>
          <w:szCs w:val="32"/>
          <w:lang w:val="en"/>
        </w:rPr>
        <w:t xml:space="preserve">4</w:t>
      </w:r>
      <w:r>
        <w:rPr>
          <w:rFonts w:hint="eastAsia" w:ascii="FangSong_GB2312" w:hAnsi="FangSong_GB2312" w:eastAsia="FangSong_GB2312" w:cs="FangSong_GB2312"/>
          <w:sz w:val="32"/>
          <w:szCs w:val="32"/>
        </w:rPr>
        <w:t xml:space="preserve">亿元、网上零售额2.56亿元。</w:t>
      </w:r>
      <w:r>
        <w:rPr>
          <w:rFonts w:hint="eastAsia" w:ascii="FangSong_GB2312" w:hAnsi="FangSong_GB2312" w:eastAsia="FangSong_GB2312" w:cs="FangSong_GB2312"/>
          <w:sz w:val="32"/>
          <w:szCs w:val="32"/>
        </w:rPr>
      </w:r>
      <w:r>
        <w:rPr>
          <w:rFonts w:hint="eastAsia" w:ascii="FangSong_GB2312" w:hAnsi="FangSong_GB2312" w:eastAsia="FangSong_GB2312" w:cs="FangSong_GB2312"/>
          <w:sz w:val="32"/>
          <w:szCs w:val="32"/>
        </w:rPr>
      </w:r>
    </w:p>
    <w:p>
      <w:pPr>
        <w:pStyle w:val="660"/>
        <w:keepNext w:val="false"/>
        <w:keepLines w:val="false"/>
        <w:pageBreakBefore w:val="false"/>
        <w:widowControl w:val="false"/>
        <w:pBdr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540" w:lineRule="exact"/>
        <w:ind w:firstLine="640"/>
        <w:jc w:val="both"/>
        <w:rPr>
          <w:rFonts w:ascii="FangSong_GB2312" w:hAnsi="FangSong_GB2312" w:eastAsia="FangSong_GB2312" w:cs="FangSong_GB2312"/>
          <w:sz w:val="32"/>
          <w:szCs w:val="32"/>
        </w:rPr>
      </w:pPr>
      <w:r>
        <w:rPr>
          <w:rFonts w:ascii="FangSong_GB2312" w:hAnsi="FangSong_GB2312" w:eastAsia="FangSong_GB2312" w:cs="FangSong_GB2312"/>
          <w:b/>
          <w:sz w:val="32"/>
          <w:szCs w:val="32"/>
        </w:rPr>
        <w:t xml:space="preserve">5.创新动能积聚增</w:t>
      </w:r>
      <w:r>
        <w:rPr>
          <w:rFonts w:ascii="FangSong_GB2312" w:hAnsi="FangSong_GB2312" w:eastAsia="FangSong_GB2312" w:cs="FangSong_GB2312"/>
          <w:b/>
          <w:sz w:val="32"/>
          <w:szCs w:val="32"/>
        </w:rPr>
        <w:t xml:space="preserve">强</w:t>
      </w:r>
      <w:r>
        <w:rPr>
          <w:rFonts w:ascii="FangSong_GB2312" w:hAnsi="FangSong_GB2312" w:eastAsia="FangSong_GB2312" w:cs="FangSong_GB2312"/>
          <w:b/>
          <w:sz w:val="32"/>
          <w:szCs w:val="32"/>
        </w:rPr>
        <w:t xml:space="preserve">。</w:t>
      </w:r>
      <w:r>
        <w:rPr>
          <w:rFonts w:ascii="FangSong_GB2312" w:hAnsi="FangSong_GB2312" w:eastAsia="FangSong_GB2312" w:cs="FangSong_GB2312"/>
          <w:sz w:val="32"/>
          <w:szCs w:val="32"/>
        </w:rPr>
        <w:t xml:space="preserve">大力实施科技创新“四大工程”，争取各类科技计划扶持项目92个、资金5736万元，获批重大成果转化项目6个，成功入围国家创新型县建设序列。</w:t>
      </w:r>
      <w:r>
        <w:rPr>
          <w:rFonts w:ascii="FangSong_GB2312" w:hAnsi="FangSong_GB2312" w:eastAsia="FangSong_GB2312" w:cs="FangSong_GB2312"/>
          <w:sz w:val="32"/>
          <w:szCs w:val="32"/>
        </w:rPr>
        <w:t xml:space="preserve">创新主体不断壮大</w:t>
      </w:r>
      <w:r>
        <w:rPr>
          <w:rFonts w:ascii="FangSong_GB2312" w:hAnsi="FangSong_GB2312" w:eastAsia="FangSong_GB2312" w:cs="FangSong_GB2312"/>
          <w:sz w:val="32"/>
          <w:szCs w:val="32"/>
        </w:rPr>
        <w:t xml:space="preserve">，</w:t>
      </w:r>
      <w:r>
        <w:rPr>
          <w:rFonts w:ascii="FangSong_GB2312" w:hAnsi="FangSong_GB2312" w:eastAsia="FangSong_GB2312" w:cs="FangSong_GB2312"/>
          <w:sz w:val="32"/>
          <w:szCs w:val="32"/>
        </w:rPr>
        <w:t xml:space="preserve">新增国家高新技术企业</w:t>
      </w:r>
      <w:r>
        <w:rPr>
          <w:rFonts w:ascii="FangSong_GB2312" w:hAnsi="FangSong_GB2312" w:eastAsia="FangSong_GB2312" w:cs="FangSong_GB2312"/>
          <w:sz w:val="32"/>
          <w:szCs w:val="32"/>
          <w:lang w:val="en"/>
        </w:rPr>
        <w:t xml:space="preserve">13</w:t>
      </w:r>
      <w:r>
        <w:rPr>
          <w:rFonts w:ascii="FangSong_GB2312" w:hAnsi="FangSong_GB2312" w:eastAsia="FangSong_GB2312" w:cs="FangSong_GB2312"/>
          <w:sz w:val="32"/>
          <w:szCs w:val="32"/>
        </w:rPr>
        <w:t xml:space="preserve">家、自治区科技型中小企业49家，</w:t>
      </w:r>
      <w:r>
        <w:rPr>
          <w:rFonts w:ascii="FangSong_GB2312" w:hAnsi="FangSong_GB2312" w:eastAsia="FangSong_GB2312" w:cs="FangSong_GB2312"/>
          <w:sz w:val="32"/>
          <w:szCs w:val="32"/>
        </w:rPr>
        <w:t xml:space="preserve">有研发活动规上企业达77家</w:t>
      </w:r>
      <w:r>
        <w:rPr>
          <w:rFonts w:ascii="FangSong_GB2312" w:hAnsi="FangSong_GB2312" w:eastAsia="FangSong_GB2312" w:cs="FangSong_GB2312"/>
          <w:sz w:val="32"/>
          <w:szCs w:val="32"/>
        </w:rPr>
        <w:t xml:space="preserve">。</w:t>
      </w:r>
      <w:r>
        <w:rPr>
          <w:rFonts w:ascii="FangSong_GB2312" w:hAnsi="FangSong_GB2312" w:eastAsia="FangSong_GB2312" w:cs="FangSong_GB2312"/>
          <w:sz w:val="32"/>
          <w:szCs w:val="32"/>
        </w:rPr>
        <w:t xml:space="preserve">对外合作持续深化，</w:t>
      </w:r>
      <w:r>
        <w:rPr>
          <w:rFonts w:ascii="FangSong_GB2312" w:hAnsi="FangSong_GB2312" w:eastAsia="FangSong_GB2312" w:cs="FangSong_GB2312"/>
          <w:sz w:val="32"/>
          <w:szCs w:val="32"/>
        </w:rPr>
        <w:t xml:space="preserve">实施科技合作项目40项，柔性引进创新团队72个、高层次人才</w:t>
      </w:r>
      <w:r>
        <w:rPr>
          <w:rFonts w:hint="eastAsia" w:ascii="FangSong_GB2312" w:hAnsi="FangSong_GB2312" w:eastAsia="FangSong_GB2312" w:cs="FangSong_GB2312"/>
          <w:sz w:val="32"/>
          <w:szCs w:val="32"/>
          <w:lang w:val="en-US" w:eastAsia="zh-CN"/>
        </w:rPr>
        <w:t xml:space="preserve">311</w:t>
      </w:r>
      <w:r>
        <w:rPr>
          <w:rFonts w:ascii="FangSong_GB2312" w:hAnsi="FangSong_GB2312" w:eastAsia="FangSong_GB2312" w:cs="FangSong_GB2312"/>
          <w:sz w:val="32"/>
          <w:szCs w:val="32"/>
        </w:rPr>
        <w:t xml:space="preserve">名，科技人才队伍加快发展。</w:t>
      </w:r>
      <w:r>
        <w:rPr>
          <w:rFonts w:ascii="FangSong_GB2312" w:hAnsi="FangSong_GB2312" w:eastAsia="FangSong_GB2312" w:cs="FangSong_GB2312"/>
          <w:sz w:val="32"/>
          <w:szCs w:val="32"/>
        </w:rPr>
      </w:r>
      <w:r>
        <w:rPr>
          <w:rFonts w:ascii="FangSong_GB2312" w:hAnsi="FangSong_GB2312" w:eastAsia="FangSong_GB2312" w:cs="FangSong_GB2312"/>
          <w:sz w:val="32"/>
          <w:szCs w:val="32"/>
        </w:rPr>
      </w:r>
    </w:p>
    <w:p>
      <w:pPr>
        <w:pStyle w:val="654"/>
        <w:keepNext w:val="false"/>
        <w:keepLines w:val="false"/>
        <w:pageBreakBefore w:val="false"/>
        <w:widowControl w:val="false"/>
        <w:pBdr>
          <w:top w:val="none" w:color="000000" w:sz="0" w:space="1"/>
          <w:left w:val="none" w:color="000000" w:sz="0" w:space="4"/>
          <w:bottom w:val="none" w:color="000000" w:sz="0" w:space="1"/>
          <w:right w:val="none" w:color="000000" w:sz="0" w:space="4"/>
        </w:pBdr>
        <w:spacing w:line="540" w:lineRule="exact"/>
        <w:ind w:firstLine="640"/>
        <w:rPr>
          <w:rFonts w:hint="eastAsia" w:ascii="FangSong_GB2312" w:hAnsi="FangSong_GB2312" w:eastAsia="FangSong_GB2312" w:cs="FangSong_GB2312"/>
          <w:sz w:val="32"/>
          <w:szCs w:val="32"/>
        </w:rPr>
      </w:pPr>
      <w:r>
        <w:rPr>
          <w:rFonts w:hint="eastAsia" w:ascii="KaiTi_GB2312" w:hAnsi="KaiTi" w:eastAsia="KaiTi_GB2312" w:cs="KaiTi"/>
          <w:b/>
          <w:sz w:val="32"/>
          <w:szCs w:val="32"/>
        </w:rPr>
        <w:t xml:space="preserve">（三）倾心倾力推进生态文明建设</w:t>
      </w:r>
      <w:r>
        <w:rPr>
          <w:rFonts w:hint="eastAsia" w:ascii="KaiTi_GB2312" w:hAnsi="KaiTi" w:eastAsia="KaiTi_GB2312" w:cs="KaiTi"/>
          <w:b/>
          <w:sz w:val="32"/>
          <w:szCs w:val="32"/>
          <w:lang w:eastAsia="zh-CN"/>
        </w:rPr>
        <w:t xml:space="preserve">，</w:t>
      </w:r>
      <w:r>
        <w:rPr>
          <w:rFonts w:hint="eastAsia" w:ascii="KaiTi_GB2312" w:hAnsi="KaiTi" w:eastAsia="KaiTi_GB2312" w:cs="KaiTi"/>
          <w:b/>
          <w:sz w:val="32"/>
          <w:szCs w:val="32"/>
        </w:rPr>
        <w:t xml:space="preserve">绿色发展步伐更加稳健。</w:t>
      </w:r>
      <w:r>
        <w:rPr>
          <w:rFonts w:hint="eastAsia" w:ascii="FangSong_GB2312" w:eastAsia="FangSong_GB2312" w:cs="FangSong_GB2312"/>
          <w:sz w:val="32"/>
          <w:szCs w:val="32"/>
        </w:rPr>
        <w:t xml:space="preserve">坚</w:t>
      </w:r>
      <w:r>
        <w:rPr>
          <w:rFonts w:hint="eastAsia" w:ascii="FangSong_GB2312" w:hAnsi="FangSong_GB2312" w:eastAsia="FangSong_GB2312" w:cs="FangSong_GB2312"/>
          <w:sz w:val="32"/>
          <w:szCs w:val="32"/>
        </w:rPr>
        <w:t xml:space="preserve">决打好生态环境保护战役，各级环保督察反馈问题年度任务全部整改到位。</w:t>
      </w:r>
      <w:r>
        <w:rPr>
          <w:rFonts w:hint="eastAsia" w:ascii="Times New Roman" w:hAnsi="Times New Roman" w:eastAsia="FangSong_GB2312"/>
          <w:sz w:val="32"/>
          <w:szCs w:val="32"/>
        </w:rPr>
        <w:t xml:space="preserve">坚持</w:t>
      </w:r>
      <w:r>
        <w:rPr>
          <w:rFonts w:ascii="Times New Roman" w:hAnsi="Times New Roman" w:eastAsia="FangSong_GB2312"/>
          <w:sz w:val="32"/>
          <w:szCs w:val="32"/>
        </w:rPr>
        <w:t xml:space="preserve">山水林田湖草沙系统治理、综合治理、源头治理，</w:t>
      </w:r>
      <w:r>
        <w:rPr>
          <w:rFonts w:hint="eastAsia" w:ascii="FangSong_GB2312" w:eastAsia="FangSong_GB2312" w:cs="FangSong_GB2312"/>
          <w:sz w:val="32"/>
          <w:szCs w:val="32"/>
        </w:rPr>
        <w:t xml:space="preserve">重点实施贺兰山生态修复、河东防沙治沙、森林质量提升等绿化工程14个，</w:t>
      </w:r>
      <w:r>
        <w:rPr>
          <w:rFonts w:hint="eastAsia" w:ascii="FangSong_GB2312" w:hAnsi="FangSong_GB2312" w:eastAsia="FangSong_GB2312" w:cs="FangSong_GB2312"/>
          <w:sz w:val="32"/>
          <w:szCs w:val="32"/>
        </w:rPr>
        <w:t xml:space="preserve">完成营造林5万亩，水土保持治理15.27平方公里。深入开展污染防治攻坚，持续开展“四尘”“五水”“六废”同治共治联治，建成大气污染防治项目100个，全面落实河湖长制，实施第三排水沟综合治理等13个水环境治理项目，黄河平罗段水质稳定保持在Ⅱ类优，沙湖入选全国首批美丽河湖优秀案例。能源转型加快推进，成功申报“绿电园区”试点，新增新能源装机规模20万千瓦，大唐二期、三峡滨河等光伏项目建成并网。全方位贯彻“四水四定”原则，压减高耗水作物7.1万亩，单位GDP用水量较2020年下降15.2%。</w:t>
      </w:r>
      <w:r>
        <w:rPr>
          <w:rFonts w:hint="eastAsia" w:ascii="FangSong_GB2312" w:hAnsi="FangSong_GB2312" w:eastAsia="FangSong_GB2312" w:cs="FangSong_GB2312"/>
          <w:sz w:val="32"/>
          <w:szCs w:val="32"/>
        </w:rPr>
      </w:r>
      <w:r>
        <w:rPr>
          <w:rFonts w:hint="eastAsia" w:ascii="FangSong_GB2312" w:hAnsi="FangSong_GB2312" w:eastAsia="FangSong_GB2312" w:cs="FangSong_GB2312"/>
          <w:sz w:val="32"/>
          <w:szCs w:val="32"/>
        </w:rPr>
      </w:r>
    </w:p>
    <w:p>
      <w:pPr>
        <w:pStyle w:val="654"/>
        <w:keepNext w:val="false"/>
        <w:keepLines w:val="false"/>
        <w:pageBreakBefore w:val="false"/>
        <w:widowControl w:val="false"/>
        <w:pBdr>
          <w:top w:val="none" w:color="000000" w:sz="0" w:space="1"/>
          <w:left w:val="none" w:color="000000" w:sz="0" w:space="4"/>
          <w:bottom w:val="none" w:color="000000" w:sz="0" w:space="1"/>
          <w:right w:val="none" w:color="000000" w:sz="0" w:space="4"/>
        </w:pBdr>
        <w:spacing w:line="540" w:lineRule="exact"/>
        <w:ind w:firstLine="640"/>
        <w:rPr>
          <w:rFonts w:hint="eastAsia" w:ascii="FangSong_GB2312" w:hAnsi="FangSong_GB2312" w:eastAsia="FangSong_GB2312" w:cs="FangSong_GB2312"/>
          <w:sz w:val="32"/>
          <w:szCs w:val="32"/>
        </w:rPr>
      </w:pPr>
      <w:r>
        <w:rPr>
          <w:rFonts w:hint="eastAsia" w:ascii="KaiTi_GB2312" w:hAnsi="KaiTi" w:eastAsia="KaiTi_GB2312" w:cs="KaiTi"/>
          <w:b/>
          <w:sz w:val="32"/>
          <w:szCs w:val="32"/>
        </w:rPr>
        <w:t xml:space="preserve">（四）稳扎稳打促进城乡融合发展，区域协调成效持续提升。</w:t>
      </w:r>
      <w:r>
        <w:rPr>
          <w:rFonts w:hint="eastAsia" w:ascii="Times New Roman" w:hAnsi="Times New Roman" w:eastAsia="FangSong_GB2312"/>
          <w:sz w:val="32"/>
          <w:szCs w:val="32"/>
        </w:rPr>
        <w:t xml:space="preserve">脱贫成果不断巩固。</w:t>
      </w:r>
      <w:r>
        <w:rPr>
          <w:rFonts w:hint="eastAsia" w:ascii="FangSong_GB2312" w:hAnsi="FangSong_GB2312" w:eastAsia="FangSong_GB2312" w:cs="FangSong_GB2312"/>
          <w:sz w:val="32"/>
          <w:szCs w:val="32"/>
        </w:rPr>
        <w:t xml:space="preserve">牢牢守住防止规模性返贫底线，常态化开展“四查四补”，51.7%的脱贫户和监测对象已消除风险。扎实推进移民致富提升行动，实施产业发展、就业帮扶等八个方面提升项目5</w:t>
      </w:r>
      <w:r>
        <w:rPr>
          <w:rFonts w:hint="eastAsia" w:ascii="FangSong_GB2312" w:hAnsi="FangSong_GB2312" w:eastAsia="FangSong_GB2312" w:cs="FangSong_GB2312"/>
          <w:sz w:val="32"/>
          <w:szCs w:val="32"/>
          <w:lang w:val="en-US" w:eastAsia="zh-CN"/>
        </w:rPr>
        <w:t xml:space="preserve">7</w:t>
      </w:r>
      <w:r>
        <w:rPr>
          <w:rFonts w:hint="eastAsia" w:ascii="FangSong_GB2312" w:hAnsi="FangSong_GB2312" w:eastAsia="FangSong_GB2312" w:cs="FangSong_GB2312"/>
          <w:sz w:val="32"/>
          <w:szCs w:val="32"/>
        </w:rPr>
        <w:t xml:space="preserve">个，投入资金1.</w:t>
      </w:r>
      <w:r>
        <w:rPr>
          <w:rFonts w:ascii="FangSong_GB2312" w:hAnsi="FangSong_GB2312" w:eastAsia="FangSong_GB2312" w:cs="FangSong_GB2312"/>
          <w:sz w:val="32"/>
          <w:szCs w:val="32"/>
          <w:lang w:val="en"/>
        </w:rPr>
        <w:t xml:space="preserve">42</w:t>
      </w:r>
      <w:r>
        <w:rPr>
          <w:rFonts w:hint="eastAsia" w:ascii="FangSong_GB2312" w:hAnsi="FangSong_GB2312" w:eastAsia="FangSong_GB2312" w:cs="FangSong_GB2312"/>
          <w:sz w:val="32"/>
          <w:szCs w:val="32"/>
        </w:rPr>
        <w:t xml:space="preserve">亿元</w:t>
      </w:r>
      <w:r>
        <w:rPr>
          <w:rFonts w:hint="eastAsia" w:ascii="Times New Roman" w:hAnsi="Times New Roman" w:eastAsia="FangSong_GB2312"/>
          <w:sz w:val="32"/>
          <w:szCs w:val="32"/>
        </w:rPr>
        <w:t xml:space="preserve">，</w:t>
      </w:r>
      <w:r>
        <w:rPr>
          <w:rFonts w:hint="eastAsia" w:ascii="FangSong_GB2312" w:hAnsi="FangSong_GB2312" w:eastAsia="FangSong_GB2312" w:cs="FangSong_GB2312"/>
          <w:sz w:val="32"/>
          <w:szCs w:val="32"/>
        </w:rPr>
        <w:t xml:space="preserve">全县脱贫人口人均纯收入增长</w:t>
      </w:r>
      <w:r>
        <w:rPr>
          <w:rFonts w:hint="eastAsia" w:ascii="FangSong_GB2312" w:hAnsi="FangSong_GB2312" w:eastAsia="FangSong_GB2312" w:cs="FangSong_GB2312"/>
          <w:sz w:val="32"/>
          <w:szCs w:val="32"/>
          <w:lang w:val="en-US" w:eastAsia="zh-CN"/>
        </w:rPr>
        <w:t xml:space="preserve">15%。新</w:t>
      </w:r>
      <w:r>
        <w:rPr>
          <w:rFonts w:hint="eastAsia" w:ascii="FangSong_GB2312" w:hAnsi="FangSong_GB2312" w:eastAsia="FangSong_GB2312" w:cs="FangSong_GB2312"/>
          <w:sz w:val="32"/>
          <w:szCs w:val="32"/>
        </w:rPr>
        <w:t xml:space="preserve">型城镇化建设稳步推进。改造提升老旧小区4个、背街小巷5条、棚户区332户，新建、改造小微公园2个，城市生活垃圾无害化处理率达100%。乡村建设全面加强。“多规合一”实用性村庄规划编制实现全覆盖，创建自治区级美丽宜居村庄</w:t>
      </w:r>
      <w:r>
        <w:rPr>
          <w:rFonts w:ascii="FangSong_GB2312" w:hAnsi="FangSong_GB2312" w:eastAsia="FangSong_GB2312" w:cs="FangSong_GB2312"/>
          <w:sz w:val="32"/>
          <w:szCs w:val="32"/>
          <w:lang w:val="en"/>
        </w:rPr>
        <w:t xml:space="preserve">3</w:t>
      </w:r>
      <w:r>
        <w:rPr>
          <w:rFonts w:hint="eastAsia" w:ascii="FangSong_GB2312" w:hAnsi="FangSong_GB2312" w:eastAsia="FangSong_GB2312" w:cs="FangSong_GB2312"/>
          <w:sz w:val="32"/>
          <w:szCs w:val="32"/>
        </w:rPr>
        <w:t xml:space="preserve">个，深入开展农村人居环境整治提升，完成问题厕所“回头看”整改3184户，提标改造农村公路600余公里，畜禽粪污、农作物秸秆综合利用率和农用残膜回收率分别达到96%、91.8%和88.8%，农村面貌持续改善。</w:t>
      </w:r>
      <w:r>
        <w:rPr>
          <w:rFonts w:hint="eastAsia" w:ascii="FangSong_GB2312" w:hAnsi="FangSong_GB2312" w:eastAsia="FangSong_GB2312" w:cs="FangSong_GB2312"/>
          <w:sz w:val="32"/>
          <w:szCs w:val="32"/>
        </w:rPr>
      </w:r>
      <w:r>
        <w:rPr>
          <w:rFonts w:hint="eastAsia" w:ascii="FangSong_GB2312" w:hAnsi="FangSong_GB2312" w:eastAsia="FangSong_GB2312" w:cs="FangSong_GB2312"/>
          <w:sz w:val="32"/>
          <w:szCs w:val="32"/>
        </w:rPr>
      </w:r>
    </w:p>
    <w:p>
      <w:pPr>
        <w:pStyle w:val="654"/>
        <w:keepNext w:val="false"/>
        <w:keepLines w:val="false"/>
        <w:pageBreakBefore w:val="false"/>
        <w:widowControl w:val="false"/>
        <w:pBdr>
          <w:top w:val="none" w:color="000000" w:sz="0" w:space="1"/>
          <w:left w:val="none" w:color="000000" w:sz="0" w:space="4"/>
          <w:bottom w:val="none" w:color="000000" w:sz="0" w:space="1"/>
          <w:right w:val="none" w:color="000000" w:sz="0" w:space="4"/>
        </w:pBdr>
        <w:spacing w:line="540" w:lineRule="exact"/>
        <w:ind w:firstLine="640"/>
        <w:rPr>
          <w:rFonts w:hint="eastAsia" w:ascii="FangSong_GB2312" w:hAnsi="FangSong_GB2312" w:eastAsia="FangSong_GB2312" w:cs="FangSong_GB2312"/>
          <w:sz w:val="32"/>
          <w:szCs w:val="32"/>
        </w:rPr>
      </w:pPr>
      <w:r>
        <w:rPr>
          <w:rFonts w:hint="eastAsia" w:ascii="KaiTi_GB2312" w:hAnsi="KaiTi" w:eastAsia="KaiTi_GB2312" w:cs="KaiTi"/>
          <w:b/>
          <w:sz w:val="32"/>
          <w:szCs w:val="32"/>
        </w:rPr>
        <w:t xml:space="preserve">（五）加力加速深化改革开放发展，综合竞争实力有效增强。</w:t>
      </w:r>
      <w:r>
        <w:rPr>
          <w:rFonts w:hint="eastAsia" w:ascii="FangSong_GB2312" w:hAnsi="FangSong_GB2312" w:eastAsia="FangSong_GB2312" w:cs="FangSong_GB2312"/>
          <w:sz w:val="32"/>
          <w:szCs w:val="32"/>
        </w:rPr>
        <w:t xml:space="preserve">加速深化经济体制改革，实施加快融</w:t>
      </w:r>
      <w:r>
        <w:rPr>
          <w:rFonts w:hint="eastAsia" w:ascii="FangSong_GB2312" w:hAnsi="FangSong_GB2312" w:eastAsia="FangSong_GB2312" w:cs="FangSong_GB2312"/>
          <w:sz w:val="32"/>
          <w:szCs w:val="32"/>
        </w:rPr>
        <w:t xml:space="preserve">入和服务全国统一大市场行动举措22条，持续开展破除地方保护和市场分割专项行动。“六权”改革创新突破，用水权改革实现收益4015万元，完成全市第一单林权流转线上交易，确权核算排污企业274家。农村改革持续深化，完成“一块田”改革5.4万亩，土地规模种植、集约化经营模式加快形成，首宗“千万级”集体经营性建设用地入市溢价44万元成交，村集体获益740.4万元。营商环境再提升，一业一证、一件事一次办等改革稳步推进，电子营业执照应用全面推广，政务服务“三化”建设取得新成效。大力开展“六争两招两引”，落地招商引资项目6</w:t>
      </w:r>
      <w:r>
        <w:rPr>
          <w:rFonts w:hint="eastAsia" w:ascii="FangSong_GB2312" w:hAnsi="FangSong_GB2312" w:eastAsia="FangSong_GB2312" w:cs="FangSong_GB2312"/>
          <w:sz w:val="32"/>
          <w:szCs w:val="32"/>
          <w:lang w:val="en-US" w:eastAsia="zh-CN"/>
        </w:rPr>
        <w:t xml:space="preserve">7</w:t>
      </w:r>
      <w:r>
        <w:rPr>
          <w:rFonts w:hint="eastAsia" w:ascii="FangSong_GB2312" w:hAnsi="FangSong_GB2312" w:eastAsia="FangSong_GB2312" w:cs="FangSong_GB2312"/>
          <w:sz w:val="32"/>
          <w:szCs w:val="32"/>
        </w:rPr>
        <w:t xml:space="preserve">个，到位资金9</w:t>
      </w:r>
      <w:r>
        <w:rPr>
          <w:rFonts w:hint="eastAsia" w:ascii="FangSong_GB2312" w:hAnsi="FangSong_GB2312" w:eastAsia="FangSong_GB2312" w:cs="FangSong_GB2312"/>
          <w:sz w:val="32"/>
          <w:szCs w:val="32"/>
          <w:lang w:val="en-US" w:eastAsia="zh-CN"/>
        </w:rPr>
        <w:t xml:space="preserve">5</w:t>
      </w:r>
      <w:r>
        <w:rPr>
          <w:rFonts w:hint="eastAsia" w:ascii="FangSong_GB2312" w:hAnsi="FangSong_GB2312" w:eastAsia="FangSong_GB2312" w:cs="FangSong_GB2312"/>
          <w:sz w:val="32"/>
          <w:szCs w:val="32"/>
        </w:rPr>
        <w:t xml:space="preserve">亿元，成功举办黄河流域生态保护和高质量发展“水与可持续发展”论坛，签约金额94亿元。“管委会+公司”模式运行良好，</w:t>
      </w:r>
      <w:r>
        <w:rPr>
          <w:rFonts w:hint="eastAsia" w:ascii="FangSong_GB2312" w:hAnsi="FangSong" w:eastAsia="FangSong_GB2312"/>
          <w:sz w:val="32"/>
          <w:szCs w:val="32"/>
        </w:rPr>
        <w:t xml:space="preserve">园区综合承载力</w:t>
      </w:r>
      <w:r>
        <w:rPr>
          <w:rFonts w:hint="eastAsia" w:ascii="FangSong_GB2312" w:hAnsi="FangSong_GB2312" w:eastAsia="FangSong_GB2312" w:cs="FangSong_GB2312"/>
          <w:sz w:val="32"/>
          <w:szCs w:val="32"/>
        </w:rPr>
        <w:t xml:space="preserve">不断</w:t>
      </w:r>
      <w:r>
        <w:rPr>
          <w:rFonts w:hint="eastAsia" w:ascii="FangSong_GB2312" w:hAnsi="FangSong" w:eastAsia="FangSong_GB2312"/>
          <w:sz w:val="32"/>
          <w:szCs w:val="32"/>
        </w:rPr>
        <w:t xml:space="preserve">提升</w:t>
      </w:r>
      <w:r>
        <w:rPr>
          <w:rFonts w:hint="eastAsia" w:ascii="FangSong_GB2312" w:hAnsi="FangSong_GB2312" w:eastAsia="FangSong_GB2312" w:cs="FangSong_GB2312"/>
          <w:sz w:val="32"/>
          <w:szCs w:val="32"/>
        </w:rPr>
        <w:t xml:space="preserve">。</w:t>
      </w:r>
      <w:r>
        <w:rPr>
          <w:rFonts w:hint="eastAsia" w:ascii="FangSong_GB2312" w:hAnsi="FangSong_GB2312" w:eastAsia="FangSong_GB2312" w:cs="FangSong_GB2312"/>
          <w:sz w:val="32"/>
          <w:szCs w:val="32"/>
        </w:rPr>
      </w:r>
      <w:r>
        <w:rPr>
          <w:rFonts w:hint="eastAsia" w:ascii="FangSong_GB2312" w:hAnsi="FangSong_GB2312" w:eastAsia="FangSong_GB2312" w:cs="FangSong_GB2312"/>
          <w:sz w:val="32"/>
          <w:szCs w:val="32"/>
        </w:rPr>
      </w:r>
    </w:p>
    <w:p>
      <w:pPr>
        <w:pStyle w:val="654"/>
        <w:keepNext w:val="false"/>
        <w:keepLines w:val="false"/>
        <w:pageBreakBefore w:val="false"/>
        <w:widowControl w:val="false"/>
        <w:pBdr>
          <w:top w:val="none" w:color="000000" w:sz="0" w:space="1"/>
          <w:left w:val="none" w:color="000000" w:sz="0" w:space="4"/>
          <w:bottom w:val="none" w:color="000000" w:sz="0" w:space="1"/>
          <w:right w:val="none" w:color="000000" w:sz="0" w:space="4"/>
        </w:pBdr>
        <w:spacing w:line="540" w:lineRule="exact"/>
        <w:ind w:firstLine="640"/>
        <w:rPr>
          <w:rFonts w:hint="eastAsia" w:ascii="FangSong_GB2312" w:hAnsi="FangSong_GB2312" w:eastAsia="FangSong_GB2312" w:cs="FangSong_GB2312"/>
          <w:sz w:val="32"/>
          <w:szCs w:val="32"/>
        </w:rPr>
      </w:pPr>
      <w:r>
        <w:rPr>
          <w:rFonts w:hint="eastAsia" w:ascii="KaiTi_GB2312" w:hAnsi="KaiTi" w:eastAsia="KaiTi_GB2312" w:cs="KaiTi"/>
          <w:b/>
          <w:sz w:val="32"/>
          <w:szCs w:val="32"/>
        </w:rPr>
        <w:t xml:space="preserve">（六）用心用情切实增进民生福祉，民生事业保障更加有力。</w:t>
      </w:r>
      <w:r>
        <w:rPr>
          <w:rFonts w:hint="eastAsia" w:ascii="FangSong_GB2312" w:hAnsi="FangSong_GB2312" w:eastAsia="FangSong_GB2312" w:cs="FangSong_GB2312"/>
          <w:sz w:val="32"/>
          <w:szCs w:val="32"/>
        </w:rPr>
        <w:t xml:space="preserve">居民就业总体稳定。扎实开展“就业创业促进年”活动，累计发放创业担保贷款8181万元，支出就业补助资金5392.6万元，全县城镇新增就业1866人，农村劳动力转移就业2.3万人，全民创业带动就业3934人。社会事业稳步推进。实施九小等基础教育提升项目9个，新增学位</w:t>
      </w:r>
      <w:r>
        <w:rPr>
          <w:rFonts w:hint="eastAsia" w:ascii="FangSong_GB2312" w:hAnsi="FangSong_GB2312" w:eastAsia="FangSong_GB2312" w:cs="FangSong_GB2312"/>
          <w:sz w:val="32"/>
          <w:szCs w:val="32"/>
          <w:lang w:val="en-US" w:eastAsia="zh-CN"/>
        </w:rPr>
        <w:t xml:space="preserve">3440</w:t>
      </w:r>
      <w:r>
        <w:rPr>
          <w:rFonts w:hint="eastAsia" w:ascii="FangSong_GB2312" w:hAnsi="FangSong_GB2312" w:eastAsia="FangSong_GB2312" w:cs="FangSong_GB2312"/>
          <w:sz w:val="32"/>
          <w:szCs w:val="32"/>
        </w:rPr>
        <w:t xml:space="preserve">个，4个学前教育案例在全区获奖；创建自治区级“健康细胞”75个，智慧健康云平台整体建设通过验收，我县被评为全国第二批健康企业建设行政推广优秀案例。累计发放群众兜底保障资金</w:t>
      </w:r>
      <w:r>
        <w:rPr>
          <w:rFonts w:ascii="FangSong_GB2312" w:hAnsi="FangSong_GB2312" w:eastAsia="FangSong_GB2312" w:cs="FangSong_GB2312"/>
          <w:sz w:val="32"/>
          <w:szCs w:val="32"/>
          <w:lang w:val="en"/>
        </w:rPr>
        <w:t xml:space="preserve">9402</w:t>
      </w:r>
      <w:r>
        <w:rPr>
          <w:rFonts w:hint="eastAsia" w:ascii="FangSong_GB2312" w:hAnsi="FangSong_GB2312" w:eastAsia="FangSong_GB2312" w:cs="FangSong_GB2312"/>
          <w:sz w:val="32"/>
          <w:szCs w:val="32"/>
        </w:rPr>
        <w:t xml:space="preserve">万元，尽心尽力保障低保、特困等困难群众基本生活。何杰为国家队摘得亚运会男子马拉松项目首枚金牌，平罗男足、女足在全国五人制足球比赛中大放异彩，创作《如画平罗》等一批文艺作品，全县文化体育事业繁荣发展。全面贯彻落实自治区党委十三届四次全会精神，持续开展重点领域安全隐患排查整治。民族团结进步示范创建、</w:t>
      </w:r>
      <w:r>
        <w:rPr>
          <w:rFonts w:ascii="Times New Roman" w:hAnsi="Times New Roman" w:eastAsia="FangSong_GB2312"/>
          <w:sz w:val="32"/>
          <w:szCs w:val="32"/>
        </w:rPr>
        <w:t xml:space="preserve">防范化解重大金融风险</w:t>
      </w:r>
      <w:r>
        <w:rPr>
          <w:rFonts w:hint="eastAsia" w:ascii="Times New Roman" w:hAnsi="Times New Roman" w:eastAsia="FangSong_GB2312"/>
          <w:sz w:val="32"/>
          <w:szCs w:val="32"/>
        </w:rPr>
        <w:t xml:space="preserve">等重点工作</w:t>
      </w:r>
      <w:r>
        <w:rPr>
          <w:rFonts w:hint="eastAsia" w:ascii="FangSong_GB2312" w:hAnsi="FangSong_GB2312" w:eastAsia="FangSong_GB2312" w:cs="FangSong_GB2312"/>
          <w:sz w:val="32"/>
          <w:szCs w:val="32"/>
        </w:rPr>
        <w:t xml:space="preserve">纵深推进。</w:t>
      </w:r>
      <w:r>
        <w:rPr>
          <w:rFonts w:hint="eastAsia" w:ascii="FangSong_GB2312" w:hAnsi="FangSong_GB2312" w:eastAsia="FangSong_GB2312" w:cs="FangSong_GB2312"/>
          <w:sz w:val="32"/>
          <w:szCs w:val="32"/>
        </w:rPr>
      </w:r>
      <w:r>
        <w:rPr>
          <w:rFonts w:hint="eastAsia" w:ascii="FangSong_GB2312" w:hAnsi="FangSong_GB2312" w:eastAsia="FangSong_GB2312" w:cs="FangSong_GB2312"/>
          <w:sz w:val="32"/>
          <w:szCs w:val="32"/>
        </w:rPr>
      </w:r>
    </w:p>
    <w:p>
      <w:pPr>
        <w:pStyle w:val="654"/>
        <w:keepNext w:val="false"/>
        <w:keepLines w:val="false"/>
        <w:pageBreakBefore w:val="false"/>
        <w:widowControl w:val="false"/>
        <w:pBdr>
          <w:top w:val="none" w:color="000000" w:sz="0" w:space="1"/>
          <w:left w:val="none" w:color="000000" w:sz="0" w:space="4"/>
          <w:bottom w:val="none" w:color="000000" w:sz="0" w:space="1"/>
          <w:right w:val="none" w:color="000000" w:sz="0" w:space="4"/>
        </w:pBdr>
        <w:spacing w:line="540" w:lineRule="exact"/>
        <w:ind w:firstLine="640"/>
        <w:rPr>
          <w:rFonts w:hint="eastAsia" w:ascii="FangSong_GB2312" w:hAnsi="FangSong_GB2312" w:eastAsia="FangSong_GB2312" w:cs="FangSong_GB2312"/>
          <w:sz w:val="32"/>
          <w:szCs w:val="32"/>
        </w:rPr>
      </w:pPr>
      <w:r>
        <w:rPr>
          <w:rFonts w:hint="eastAsia" w:ascii="FangSong_GB2312" w:hAnsi="FangSong_GB2312" w:eastAsia="FangSong_GB2312" w:cs="FangSong_GB2312"/>
          <w:sz w:val="32"/>
          <w:szCs w:val="32"/>
        </w:rPr>
        <w:t xml:space="preserve">在看到成绩的同时，我们也清醒认识到，全县经济社会发展还存在不少困难和问题：经济持续向好的基础还不牢固，实体经济发展面临不少困难，部分企业承压前行，社会消费品零售总额、固定资产投资等关键指标增长不及预期；生态环境保护治理短板明显，生态环境问题存量大、治理修复欠账多，医药农药企业异味治理难度大，第三排水沟、都思兔河水质不能稳定达标；公共服务供给不平衡不充分矛盾依然突出，居民就业路径还不畅，增收渠道还不宽，教育、医疗、养老等民生领域仍有较多短板，民生改善还需更加用力。这些困难和问题，需要采取有效措施切实加以解决。</w:t>
      </w:r>
      <w:r>
        <w:rPr>
          <w:rFonts w:hint="eastAsia" w:ascii="FangSong_GB2312" w:hAnsi="FangSong_GB2312" w:eastAsia="FangSong_GB2312" w:cs="FangSong_GB2312"/>
          <w:sz w:val="32"/>
          <w:szCs w:val="32"/>
        </w:rPr>
      </w:r>
      <w:r>
        <w:rPr>
          <w:rFonts w:hint="eastAsia" w:ascii="FangSong_GB2312" w:hAnsi="FangSong_GB2312" w:eastAsia="FangSong_GB2312" w:cs="FangSong_GB2312"/>
          <w:sz w:val="32"/>
          <w:szCs w:val="32"/>
        </w:rPr>
      </w:r>
    </w:p>
    <w:p>
      <w:pPr>
        <w:pStyle w:val="654"/>
        <w:keepNext w:val="false"/>
        <w:keepLines w:val="false"/>
        <w:pageBreakBefore w:val="false"/>
        <w:widowControl w:val="false"/>
        <w:pBdr/>
        <w:spacing w:line="540" w:lineRule="exact"/>
        <w:ind w:firstLine="640"/>
        <w:rPr>
          <w:rFonts w:hint="eastAsia" w:ascii="KaiTi_GB2312" w:hAnsi="KaiTi_GB2312" w:eastAsia="KaiTi_GB2312" w:cs="KaiTi_GB2312"/>
          <w:b/>
          <w:bCs/>
          <w:sz w:val="32"/>
          <w:szCs w:val="32"/>
        </w:rPr>
      </w:pPr>
      <w:r>
        <w:rPr>
          <w:rFonts w:hint="eastAsia" w:ascii="SimHei" w:hAnsi="SimHei" w:eastAsia="SimHei" w:cs="SimHei"/>
          <w:sz w:val="32"/>
          <w:szCs w:val="32"/>
        </w:rPr>
        <w:t xml:space="preserve">二、2024年全县经济社会发展指导思想及主要目标</w:t>
      </w:r>
      <w:r>
        <w:rPr>
          <w:rFonts w:hint="eastAsia" w:ascii="KaiTi_GB2312" w:hAnsi="KaiTi_GB2312" w:eastAsia="KaiTi_GB2312" w:cs="KaiTi_GB2312"/>
          <w:b/>
          <w:bCs/>
          <w:sz w:val="32"/>
          <w:szCs w:val="32"/>
        </w:rPr>
      </w:r>
      <w:r>
        <w:rPr>
          <w:rFonts w:hint="eastAsia" w:ascii="KaiTi_GB2312" w:hAnsi="KaiTi_GB2312" w:eastAsia="KaiTi_GB2312" w:cs="KaiTi_GB2312"/>
          <w:b/>
          <w:bCs/>
          <w:sz w:val="32"/>
          <w:szCs w:val="32"/>
        </w:rPr>
      </w:r>
    </w:p>
    <w:p>
      <w:pPr>
        <w:pStyle w:val="654"/>
        <w:keepNext w:val="false"/>
        <w:keepLines w:val="false"/>
        <w:pageBreakBefore w:val="false"/>
        <w:widowControl w:val="false"/>
        <w:pBdr>
          <w:bottom w:val="single" w:color="ffffff" w:sz="4" w:space="0"/>
        </w:pBdr>
        <w:spacing w:line="540" w:lineRule="exact"/>
        <w:ind w:firstLine="640"/>
        <w:rPr>
          <w:rFonts w:hint="eastAsia" w:ascii="FangSong_GB2312" w:hAnsi="FangSong_GB2312" w:eastAsia="FangSong_GB2312" w:cs="FangSong_GB2312"/>
          <w:sz w:val="32"/>
          <w:szCs w:val="32"/>
        </w:rPr>
      </w:pPr>
      <w:r>
        <w:rPr>
          <w:rFonts w:hint="eastAsia" w:ascii="FangSong_GB2312" w:hAnsi="FangSong_GB2312" w:eastAsia="FangSong_GB2312" w:cs="FangSong_GB2312"/>
          <w:sz w:val="32"/>
          <w:szCs w:val="32"/>
        </w:rPr>
        <w:t xml:space="preserve">2024年，是全面贯彻落实党的二十大精神、加快建设社会主义现代化国家的关键之年，是落实自治区第十三次党代会部署、实现“十四五”规划目标的冲刺之年。</w:t>
      </w:r>
      <w:r>
        <w:rPr>
          <w:rFonts w:hint="eastAsia" w:ascii="FangSong_GB2312" w:hAnsi="FangSong_GB2312" w:eastAsia="FangSong_GB2312" w:cs="FangSong_GB2312"/>
          <w:b/>
          <w:bCs/>
          <w:sz w:val="32"/>
          <w:szCs w:val="32"/>
        </w:rPr>
        <w:t xml:space="preserve">全县经济社会发展的总体要求是：</w:t>
      </w:r>
      <w:r>
        <w:rPr>
          <w:rFonts w:hint="eastAsia" w:ascii="FangSong_GB2312" w:hAnsi="FangSong_GB2312" w:eastAsia="FangSong_GB2312" w:cs="FangSong_GB2312"/>
          <w:sz w:val="32"/>
          <w:szCs w:val="32"/>
        </w:rPr>
        <w:t xml:space="preserve">坚持以习近平新时代中国特色社会主义思想为指导，全面贯彻落实党的</w:t>
      </w:r>
      <w:r>
        <w:rPr>
          <w:rFonts w:hint="eastAsia" w:ascii="FangSong_GB2312" w:hAnsi="FangSong_GB2312" w:eastAsia="FangSong_GB2312" w:cs="FangSong_GB2312"/>
          <w:sz w:val="32"/>
          <w:szCs w:val="32"/>
        </w:rPr>
        <w:t xml:space="preserve">二十大、二十届二中全会和中央经济工作会议精神，坚定不移把习近平总书记视察宁夏重要讲话指示批示精神作为“纲”和“魂”，按照自治区、市党委和政府及县委部署要求，坚持稳中求进工作总基调，完整、准确、全面贯彻新发展理念，加快融入新发展格局，以铸牢中华民族共同体意识为主线，以先行区建设为牵引，全面深化改革开放，推动高水平科技自立自强，统筹扩大内需和深化供给侧结构性改革，统筹新型城镇化和乡村全面振兴，统筹高质量发展和高水平安全，统筹高质量发展和高颜值生态，统筹高质量发展和高品质生活，紧扣“1233”方向路径和战略任务，</w:t>
      </w:r>
      <w:r>
        <w:rPr>
          <w:rFonts w:hint="eastAsia" w:ascii="FangSong_GB2312" w:hAnsi="FangSong_GB2312" w:eastAsia="FangSong_GB2312" w:cs="FangSong_GB2312"/>
          <w:sz w:val="32"/>
          <w:szCs w:val="32"/>
          <w:lang w:val="en-US" w:eastAsia="zh-CN"/>
        </w:rPr>
        <w:t xml:space="preserve">全力抓好</w:t>
      </w:r>
      <w:r>
        <w:rPr>
          <w:rFonts w:hint="eastAsia" w:ascii="FangSong_GB2312" w:hAnsi="FangSong_GB2312" w:eastAsia="FangSong_GB2312" w:cs="FangSong_GB2312"/>
          <w:sz w:val="32"/>
          <w:szCs w:val="32"/>
        </w:rPr>
        <w:t xml:space="preserve">“八个聚焦、八个着力”</w:t>
      </w:r>
      <w:r>
        <w:rPr>
          <w:rFonts w:hint="eastAsia" w:ascii="FangSong_GB2312" w:hAnsi="FangSong_GB2312" w:eastAsia="FangSong_GB2312" w:cs="FangSong_GB2312"/>
          <w:sz w:val="32"/>
          <w:szCs w:val="32"/>
          <w:lang w:eastAsia="zh-CN"/>
        </w:rPr>
        <w:t xml:space="preserve">重点</w:t>
      </w:r>
      <w:r>
        <w:rPr>
          <w:rFonts w:hint="eastAsia" w:ascii="FangSong_GB2312" w:hAnsi="FangSong_GB2312" w:eastAsia="FangSong_GB2312" w:cs="FangSong_GB2312"/>
          <w:sz w:val="32"/>
          <w:szCs w:val="32"/>
        </w:rPr>
        <w:t xml:space="preserve">任务，切实增强经济活力、防范化解风险、改善社会预期，切实巩固和增强经济回升向好态势，切实推动经济实现质的有效提升和量的合理增长，切实增进民生福祉、保持社会稳定，在中国式现代化全局中</w:t>
      </w:r>
      <w:r>
        <w:rPr>
          <w:rFonts w:hint="eastAsia" w:ascii="FangSong_GB2312" w:hAnsi="FangSong_GB2312" w:eastAsia="FangSong_GB2312" w:cs="FangSong_GB2312"/>
          <w:sz w:val="32"/>
          <w:szCs w:val="32"/>
          <w:lang w:val="en-US" w:eastAsia="zh-CN"/>
        </w:rPr>
        <w:t xml:space="preserve">高质量</w:t>
      </w:r>
      <w:r>
        <w:rPr>
          <w:rFonts w:hint="eastAsia" w:ascii="FangSong_GB2312" w:hAnsi="FangSong_GB2312" w:eastAsia="FangSong_GB2312" w:cs="FangSong_GB2312"/>
          <w:sz w:val="32"/>
          <w:szCs w:val="32"/>
        </w:rPr>
        <w:t xml:space="preserve">建设富裕美丽新平罗。</w:t>
      </w:r>
      <w:r>
        <w:rPr>
          <w:rFonts w:hint="eastAsia" w:ascii="FangSong_GB2312" w:hAnsi="FangSong_GB2312" w:eastAsia="FangSong_GB2312" w:cs="FangSong_GB2312"/>
          <w:sz w:val="32"/>
          <w:szCs w:val="32"/>
        </w:rPr>
      </w:r>
      <w:r>
        <w:rPr>
          <w:rFonts w:hint="eastAsia" w:ascii="FangSong_GB2312" w:hAnsi="FangSong_GB2312" w:eastAsia="FangSong_GB2312" w:cs="FangSong_GB2312"/>
          <w:sz w:val="32"/>
          <w:szCs w:val="32"/>
        </w:rPr>
      </w:r>
    </w:p>
    <w:p>
      <w:pPr>
        <w:pStyle w:val="654"/>
        <w:keepNext w:val="false"/>
        <w:keepLines w:val="false"/>
        <w:pageBreakBefore w:val="false"/>
        <w:widowControl w:val="false"/>
        <w:pBdr/>
        <w:spacing w:line="540" w:lineRule="exact"/>
        <w:ind w:firstLine="640"/>
        <w:rPr>
          <w:rFonts w:hint="eastAsia" w:ascii="FangSong_GB2312" w:hAnsi="FangSong_GB2312" w:eastAsia="FangSong_GB2312" w:cs="FangSong_GB2312"/>
          <w:sz w:val="32"/>
          <w:szCs w:val="32"/>
        </w:rPr>
      </w:pPr>
      <w:r>
        <w:rPr>
          <w:rFonts w:hint="eastAsia" w:ascii="FangSong_GB2312" w:hAnsi="FangSong_GB2312" w:eastAsia="FangSong_GB2312" w:cs="FangSong_GB2312"/>
          <w:b/>
          <w:bCs/>
          <w:sz w:val="32"/>
          <w:szCs w:val="32"/>
        </w:rPr>
        <w:t xml:space="preserve">2024年经济</w:t>
      </w:r>
      <w:r>
        <w:rPr>
          <w:rFonts w:ascii="Times New Roman" w:hAnsi="Times New Roman" w:eastAsia="FangSong_GB2312" w:cs="FangSong_GB2312"/>
          <w:b/>
          <w:bCs/>
          <w:sz w:val="32"/>
          <w:szCs w:val="32"/>
        </w:rPr>
        <w:t xml:space="preserve">社会发展主要目标是：</w:t>
      </w:r>
      <w:r>
        <w:rPr>
          <w:rFonts w:hint="eastAsia" w:ascii="FangSong_GB2312" w:hAnsi="FangSong_GB2312" w:eastAsia="FangSong_GB2312" w:cs="FangSong_GB2312"/>
          <w:sz w:val="32"/>
          <w:szCs w:val="32"/>
        </w:rPr>
        <w:t xml:space="preserve">地区生产总值增长6.5%左右；规上工业增加值增长8.5%左右；固定资产投资增长8%左右；地方财政一般公共预算收入增长5%左右；社会消费品零售总额增长3%左右；城乡居民人均可支配收入分别增长7%和7.5%</w:t>
      </w:r>
      <w:r>
        <w:rPr>
          <w:rFonts w:hint="eastAsia" w:ascii="FangSong_GB2312" w:hAnsi="FangSong_GB2312" w:eastAsia="FangSong_GB2312" w:cs="FangSong_GB2312"/>
          <w:sz w:val="32"/>
          <w:szCs w:val="32"/>
          <w:lang w:val="en-US" w:eastAsia="zh-CN"/>
        </w:rPr>
        <w:t xml:space="preserve">左右</w:t>
      </w:r>
      <w:r>
        <w:rPr>
          <w:rFonts w:hint="eastAsia" w:ascii="FangSong_GB2312" w:hAnsi="FangSong_GB2312" w:eastAsia="FangSong_GB2312" w:cs="FangSong_GB2312"/>
          <w:sz w:val="32"/>
          <w:szCs w:val="32"/>
        </w:rPr>
        <w:t xml:space="preserve">。完成自治区、市下达的节能降耗、污染减排、安全生产等约束性指标。</w:t>
      </w:r>
      <w:r>
        <w:rPr>
          <w:rFonts w:hint="eastAsia" w:ascii="FangSong_GB2312" w:hAnsi="FangSong_GB2312" w:eastAsia="FangSong_GB2312" w:cs="FangSong_GB2312"/>
          <w:sz w:val="32"/>
          <w:szCs w:val="32"/>
        </w:rPr>
      </w:r>
      <w:r>
        <w:rPr>
          <w:rFonts w:hint="eastAsia" w:ascii="FangSong_GB2312" w:hAnsi="FangSong_GB2312" w:eastAsia="FangSong_GB2312" w:cs="FangSong_GB2312"/>
          <w:sz w:val="32"/>
          <w:szCs w:val="32"/>
        </w:rPr>
      </w:r>
    </w:p>
    <w:p>
      <w:pPr>
        <w:pStyle w:val="654"/>
        <w:keepNext w:val="false"/>
        <w:keepLines w:val="false"/>
        <w:pageBreakBefore w:val="false"/>
        <w:widowControl w:val="false"/>
        <w:pBdr/>
        <w:spacing w:line="540" w:lineRule="exact"/>
        <w:ind w:firstLine="640"/>
        <w:rPr>
          <w:rFonts w:hint="eastAsia" w:ascii="SimHei" w:hAnsi="SimHei" w:eastAsia="SimHei" w:cs="SimHei"/>
          <w:sz w:val="32"/>
          <w:szCs w:val="32"/>
        </w:rPr>
      </w:pPr>
      <w:r>
        <w:rPr>
          <w:rFonts w:hint="eastAsia" w:ascii="SimHei" w:hAnsi="SimHei" w:eastAsia="SimHei" w:cs="SimHei"/>
          <w:sz w:val="32"/>
          <w:szCs w:val="32"/>
        </w:rPr>
        <w:t xml:space="preserve">三、2024年全县国民经济和社会发展主要任务</w:t>
      </w:r>
      <w:r>
        <w:rPr>
          <w:rFonts w:hint="eastAsia" w:ascii="SimHei" w:hAnsi="SimHei" w:eastAsia="SimHei" w:cs="SimHei"/>
          <w:sz w:val="32"/>
          <w:szCs w:val="32"/>
        </w:rPr>
      </w:r>
      <w:r>
        <w:rPr>
          <w:rFonts w:hint="eastAsia" w:ascii="SimHei" w:hAnsi="SimHei" w:eastAsia="SimHei" w:cs="SimHei"/>
          <w:sz w:val="32"/>
          <w:szCs w:val="32"/>
        </w:rPr>
      </w:r>
    </w:p>
    <w:p>
      <w:pPr>
        <w:pStyle w:val="660"/>
        <w:keepNext w:val="false"/>
        <w:keepLines w:val="false"/>
        <w:pageBreakBefore w:val="false"/>
        <w:widowControl w:val="false"/>
        <w:pBdr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540" w:lineRule="exact"/>
        <w:ind w:firstLine="640"/>
        <w:jc w:val="both"/>
        <w:rPr>
          <w:rFonts w:ascii="FangSong_GB2312" w:eastAsia="FangSong_GB2312" w:cs="FangSong_GB2312"/>
          <w:sz w:val="32"/>
          <w:szCs w:val="32"/>
        </w:rPr>
      </w:pPr>
      <w:r>
        <w:rPr>
          <w:rFonts w:ascii="KaiTi_GB2312" w:hAnsi="KaiTi" w:eastAsia="KaiTi_GB2312" w:cs="KaiTi"/>
          <w:b/>
          <w:bCs/>
          <w:sz w:val="32"/>
          <w:szCs w:val="32"/>
        </w:rPr>
        <w:t xml:space="preserve">（一）聚焦扩大投资，切实增强经济发展内生动力。</w:t>
      </w:r>
      <w:r>
        <w:rPr>
          <w:rFonts w:ascii="FangSong_GB2312" w:hAnsi="FangSong_GB2312" w:eastAsia="FangSong_GB2312" w:cs="FangSong_GB2312"/>
          <w:sz w:val="32"/>
          <w:szCs w:val="32"/>
        </w:rPr>
        <w:t xml:space="preserve">坚持以高质量发展为主题，充分发挥有效投资对经济增长的关键性作用，继续开展“五比”活动，全面实施专班服务、领导包抓等工作机制，聚焦新增万亿国债</w:t>
      </w:r>
      <w:r>
        <w:rPr>
          <w:rFonts w:ascii="FangSong_GB2312" w:hAnsi="FangSong_GB2312" w:eastAsia="FangSong_GB2312" w:cs="FangSong_GB2312"/>
          <w:sz w:val="32"/>
          <w:szCs w:val="32"/>
        </w:rPr>
        <w:t xml:space="preserve">、中央预算内投资等各类投资政策</w:t>
      </w:r>
      <w:r>
        <w:rPr>
          <w:rFonts w:ascii="FangSong_GB2312" w:hAnsi="FangSong_GB2312" w:eastAsia="FangSong_GB2312" w:cs="FangSong_GB2312"/>
          <w:sz w:val="32"/>
          <w:szCs w:val="32"/>
        </w:rPr>
        <w:t xml:space="preserve">，谋划一批稳增长、调结构、促振兴、惠民生、保安全</w:t>
      </w:r>
      <w:r>
        <w:rPr>
          <w:rFonts w:ascii="FangSong_GB2312" w:hAnsi="FangSong_GB2312" w:eastAsia="FangSong_GB2312" w:cs="FangSong_GB2312"/>
          <w:sz w:val="32"/>
          <w:szCs w:val="32"/>
        </w:rPr>
        <w:t xml:space="preserve">的</w:t>
      </w:r>
      <w:r>
        <w:rPr>
          <w:rFonts w:ascii="FangSong_GB2312" w:hAnsi="FangSong_GB2312" w:eastAsia="FangSong_GB2312" w:cs="FangSong_GB2312"/>
          <w:sz w:val="32"/>
          <w:szCs w:val="32"/>
        </w:rPr>
        <w:t xml:space="preserve">重大项目，</w:t>
      </w:r>
      <w:r>
        <w:rPr>
          <w:rFonts w:ascii="FangSong_GB2312" w:hAnsi="FangSong_GB2312" w:eastAsia="FangSong_GB2312" w:cs="FangSong_GB2312"/>
          <w:sz w:val="32"/>
          <w:szCs w:val="32"/>
        </w:rPr>
        <w:t xml:space="preserve">凝心聚力抓好天河硅基材料、冠能新材料等重点项目建设</w:t>
      </w:r>
      <w:r>
        <w:rPr>
          <w:rFonts w:ascii="FangSong_GB2312" w:hAnsi="FangSong_GB2312" w:eastAsia="FangSong_GB2312" w:cs="FangSong_GB2312"/>
          <w:sz w:val="32"/>
          <w:szCs w:val="32"/>
        </w:rPr>
        <w:t xml:space="preserve">，</w:t>
      </w:r>
      <w:r>
        <w:rPr>
          <w:rFonts w:ascii="FangSong_GB2312" w:hAnsi="FangSong_GB2312" w:eastAsia="FangSong_GB2312" w:cs="FangSong_GB2312"/>
          <w:sz w:val="32"/>
          <w:szCs w:val="32"/>
        </w:rPr>
        <w:t xml:space="preserve">全年实施</w:t>
      </w:r>
      <w:r>
        <w:rPr>
          <w:rFonts w:ascii="FangSong_GB2312" w:hAnsi="FangSong_GB2312" w:eastAsia="FangSong_GB2312" w:cs="FangSong_GB2312"/>
          <w:sz w:val="32"/>
          <w:szCs w:val="32"/>
        </w:rPr>
        <w:t xml:space="preserve">区、市级重点</w:t>
      </w:r>
      <w:r>
        <w:rPr>
          <w:rFonts w:ascii="FangSong_GB2312" w:hAnsi="FangSong_GB2312" w:eastAsia="FangSong_GB2312" w:cs="FangSong_GB2312"/>
          <w:sz w:val="32"/>
          <w:szCs w:val="32"/>
        </w:rPr>
        <w:t xml:space="preserve">项目</w:t>
      </w:r>
      <w:r>
        <w:rPr>
          <w:rFonts w:ascii="FangSong_GB2312" w:hAnsi="FangSong_GB2312" w:eastAsia="FangSong_GB2312" w:cs="FangSong_GB2312"/>
          <w:sz w:val="32"/>
          <w:szCs w:val="32"/>
        </w:rPr>
        <w:t xml:space="preserve">24</w:t>
      </w:r>
      <w:r>
        <w:rPr>
          <w:rFonts w:ascii="FangSong_GB2312" w:hAnsi="FangSong_GB2312" w:eastAsia="FangSong_GB2312" w:cs="FangSong_GB2312"/>
          <w:sz w:val="32"/>
          <w:szCs w:val="32"/>
        </w:rPr>
        <w:t xml:space="preserve">个，项目开工率达到9</w:t>
      </w:r>
      <w:r>
        <w:rPr>
          <w:rFonts w:ascii="FangSong_GB2312" w:hAnsi="FangSong_GB2312" w:eastAsia="FangSong_GB2312" w:cs="FangSong_GB2312"/>
          <w:sz w:val="32"/>
          <w:szCs w:val="32"/>
        </w:rPr>
        <w:t xml:space="preserve">0</w:t>
      </w:r>
      <w:r>
        <w:rPr>
          <w:rFonts w:ascii="FangSong_GB2312" w:hAnsi="FangSong_GB2312" w:eastAsia="FangSong_GB2312" w:cs="FangSong_GB2312"/>
          <w:sz w:val="32"/>
          <w:szCs w:val="32"/>
        </w:rPr>
        <w:t xml:space="preserve">%以上。持续强化招商引资</w:t>
      </w:r>
      <w:r>
        <w:rPr>
          <w:rFonts w:ascii="FangSong_GB2312" w:hAnsi="FangSong_GB2312" w:eastAsia="FangSong_GB2312" w:cs="FangSong_GB2312"/>
          <w:sz w:val="32"/>
          <w:szCs w:val="32"/>
        </w:rPr>
        <w:t xml:space="preserve">，围绕强链补链延链，</w:t>
      </w:r>
      <w:r>
        <w:rPr>
          <w:rFonts w:ascii="FangSong_GB2312" w:hAnsi="FangSong_GB2312" w:eastAsia="FangSong_GB2312" w:cs="FangSong_GB2312"/>
          <w:sz w:val="32"/>
          <w:szCs w:val="32"/>
        </w:rPr>
        <w:t xml:space="preserve">开展以商招商</w:t>
      </w:r>
      <w:r>
        <w:rPr>
          <w:rFonts w:ascii="FangSong_GB2312" w:hAnsi="FangSong_GB2312" w:eastAsia="FangSong_GB2312" w:cs="FangSong_GB2312"/>
          <w:sz w:val="32"/>
          <w:szCs w:val="32"/>
        </w:rPr>
        <w:t xml:space="preserve">、</w:t>
      </w:r>
      <w:r>
        <w:rPr>
          <w:rFonts w:ascii="FangSong_GB2312" w:hAnsi="FangSong_GB2312" w:eastAsia="FangSong_GB2312" w:cs="FangSong_GB2312"/>
          <w:sz w:val="32"/>
          <w:szCs w:val="32"/>
        </w:rPr>
        <w:t xml:space="preserve">产业链精准招商，强化签约项目跟踪落实，加大落地项目服务保障力度，力争年内招商引资项目落地率、资金到位率分别达到</w:t>
      </w:r>
      <w:r>
        <w:rPr>
          <w:rFonts w:ascii="FangSong_GB2312" w:hAnsi="FangSong_GB2312" w:eastAsia="FangSong_GB2312" w:cs="FangSong_GB2312"/>
          <w:sz w:val="32"/>
          <w:szCs w:val="32"/>
        </w:rPr>
        <w:t xml:space="preserve">60</w:t>
      </w:r>
      <w:r>
        <w:rPr>
          <w:rFonts w:ascii="FangSong_GB2312" w:hAnsi="FangSong_GB2312" w:eastAsia="FangSong_GB2312" w:cs="FangSong_GB2312"/>
          <w:sz w:val="32"/>
          <w:szCs w:val="32"/>
        </w:rPr>
        <w:t xml:space="preserve">%和</w:t>
      </w:r>
      <w:r>
        <w:rPr>
          <w:rFonts w:ascii="FangSong_GB2312" w:hAnsi="FangSong_GB2312" w:eastAsia="FangSong_GB2312" w:cs="FangSong_GB2312"/>
          <w:sz w:val="32"/>
          <w:szCs w:val="32"/>
        </w:rPr>
        <w:t xml:space="preserve">10</w:t>
      </w:r>
      <w:r>
        <w:rPr>
          <w:rFonts w:ascii="FangSong_GB2312" w:hAnsi="FangSong_GB2312" w:eastAsia="FangSong_GB2312" w:cs="FangSong_GB2312"/>
          <w:sz w:val="32"/>
          <w:szCs w:val="32"/>
        </w:rPr>
        <w:t xml:space="preserve">%以上，招商引资到位资金达到</w:t>
      </w:r>
      <w:r>
        <w:rPr>
          <w:rFonts w:ascii="FangSong_GB2312" w:hAnsi="FangSong_GB2312" w:eastAsia="FangSong_GB2312" w:cs="FangSong_GB2312"/>
          <w:sz w:val="32"/>
          <w:szCs w:val="32"/>
        </w:rPr>
        <w:t xml:space="preserve">90</w:t>
      </w:r>
      <w:r>
        <w:rPr>
          <w:rFonts w:ascii="FangSong_GB2312" w:hAnsi="FangSong_GB2312" w:eastAsia="FangSong_GB2312" w:cs="FangSong_GB2312"/>
          <w:sz w:val="32"/>
          <w:szCs w:val="32"/>
        </w:rPr>
        <w:t xml:space="preserve">亿元以上。</w:t>
      </w:r>
      <w:r>
        <w:rPr>
          <w:rFonts w:ascii="FangSong_GB2312" w:eastAsia="FangSong_GB2312" w:cs="FangSong_GB2312"/>
          <w:sz w:val="32"/>
          <w:szCs w:val="32"/>
        </w:rPr>
        <w:t xml:space="preserve">积极向上争取中央及自治区各类项目建设资金，确保争资金增长5%以上。</w:t>
      </w:r>
      <w:r>
        <w:rPr>
          <w:rFonts w:ascii="FangSong_GB2312" w:eastAsia="FangSong_GB2312" w:cs="FangSong_GB2312"/>
          <w:sz w:val="32"/>
          <w:szCs w:val="32"/>
        </w:rPr>
      </w:r>
      <w:r>
        <w:rPr>
          <w:rFonts w:ascii="FangSong_GB2312" w:eastAsia="FangSong_GB2312" w:cs="FangSong_GB2312"/>
          <w:sz w:val="32"/>
          <w:szCs w:val="32"/>
        </w:rPr>
      </w:r>
    </w:p>
    <w:p>
      <w:pPr>
        <w:pStyle w:val="654"/>
        <w:pBdr>
          <w:top w:val="none" w:color="000000" w:sz="0" w:space="1"/>
          <w:left w:val="none" w:color="000000" w:sz="0" w:space="4"/>
          <w:bottom w:val="none" w:color="000000" w:sz="0" w:space="1"/>
          <w:right w:val="none" w:color="000000" w:sz="0" w:space="4"/>
        </w:pBdr>
        <w:spacing w:line="560" w:lineRule="exact"/>
        <w:ind w:firstLine="640"/>
        <w:rPr>
          <w:rFonts w:hint="eastAsia" w:ascii="FangSong_GB2312" w:hAnsi="FangSong_GB2312" w:eastAsia="FangSong_GB2312" w:cs="FangSong_GB2312"/>
          <w:sz w:val="32"/>
          <w:szCs w:val="32"/>
        </w:rPr>
      </w:pPr>
      <w:r>
        <w:rPr>
          <w:rFonts w:hint="eastAsia" w:ascii="KaiTi_GB2312" w:hAnsi="KaiTi" w:eastAsia="KaiTi_GB2312" w:cs="KaiTi"/>
          <w:b/>
          <w:bCs/>
          <w:sz w:val="32"/>
          <w:szCs w:val="32"/>
        </w:rPr>
        <w:t xml:space="preserve">（二）聚焦转型升级，加快建设现代化产业体系。</w:t>
      </w:r>
      <w:r>
        <w:rPr>
          <w:rFonts w:hint="eastAsia" w:ascii="FangSong_GB2312" w:hAnsi="FangSong_GB2312" w:eastAsia="FangSong_GB2312" w:cs="FangSong_GB2312"/>
          <w:sz w:val="32"/>
          <w:szCs w:val="32"/>
        </w:rPr>
        <w:t xml:space="preserve">大力发展“六新六特六优”产业，</w:t>
      </w:r>
      <w:r>
        <w:rPr>
          <w:rFonts w:ascii="FangSong_GB2312" w:hAnsi="FangSong_GB2312" w:eastAsia="FangSong_GB2312" w:cs="FangSong_GB2312"/>
          <w:sz w:val="32"/>
          <w:szCs w:val="32"/>
        </w:rPr>
        <w:t xml:space="preserve">把推进</w:t>
      </w:r>
      <w:r>
        <w:rPr>
          <w:rFonts w:hint="eastAsia" w:ascii="FangSong_GB2312" w:hAnsi="FangSong_GB2312" w:eastAsia="FangSong_GB2312" w:cs="FangSong_GB2312"/>
          <w:sz w:val="32"/>
          <w:szCs w:val="32"/>
        </w:rPr>
        <w:t xml:space="preserve">产业振兴</w:t>
      </w:r>
      <w:r>
        <w:rPr>
          <w:rFonts w:ascii="FangSong_GB2312" w:hAnsi="FangSong_GB2312" w:eastAsia="FangSong_GB2312" w:cs="FangSong_GB2312"/>
          <w:sz w:val="32"/>
          <w:szCs w:val="32"/>
        </w:rPr>
        <w:t xml:space="preserve">作为现代化的重要</w:t>
      </w:r>
      <w:r>
        <w:rPr>
          <w:rFonts w:hint="eastAsia" w:ascii="FangSong_GB2312" w:hAnsi="FangSong_GB2312" w:eastAsia="FangSong_GB2312" w:cs="FangSong_GB2312"/>
          <w:sz w:val="32"/>
          <w:szCs w:val="32"/>
        </w:rPr>
        <w:t xml:space="preserve">支撑。</w:t>
      </w:r>
      <w:r>
        <w:rPr>
          <w:rFonts w:hint="eastAsia" w:ascii="FangSong_GB2312" w:hAnsi="FangSong_GB2312" w:eastAsia="FangSong_GB2312" w:cs="FangSong_GB2312"/>
          <w:sz w:val="32"/>
          <w:szCs w:val="32"/>
        </w:rPr>
      </w:r>
      <w:r>
        <w:rPr>
          <w:rFonts w:hint="eastAsia" w:ascii="FangSong_GB2312" w:hAnsi="FangSong_GB2312" w:eastAsia="FangSong_GB2312" w:cs="FangSong_GB2312"/>
          <w:sz w:val="32"/>
          <w:szCs w:val="32"/>
        </w:rPr>
      </w:r>
    </w:p>
    <w:p>
      <w:pPr>
        <w:pStyle w:val="654"/>
        <w:pBdr>
          <w:top w:val="none" w:color="000000" w:sz="0" w:space="1"/>
          <w:left w:val="none" w:color="000000" w:sz="0" w:space="4"/>
          <w:bottom w:val="none" w:color="000000" w:sz="0" w:space="1"/>
          <w:right w:val="none" w:color="000000" w:sz="0" w:space="4"/>
        </w:pBdr>
        <w:spacing w:line="560" w:lineRule="exact"/>
        <w:ind w:firstLine="640"/>
        <w:rPr>
          <w:rFonts w:hint="eastAsia" w:ascii="FangSong_GB2312" w:hAnsi="FangSong_GB2312" w:eastAsia="FangSong_GB2312" w:cs="FangSong_GB2312"/>
          <w:sz w:val="32"/>
          <w:szCs w:val="32"/>
          <w:lang w:val="en" w:bidi="ar"/>
        </w:rPr>
      </w:pPr>
      <w:r>
        <w:rPr>
          <w:rFonts w:hint="eastAsia" w:ascii="FangSong_GB2312" w:hAnsi="FangSong_GB2312" w:eastAsia="FangSong_GB2312" w:cs="FangSong_GB2312"/>
          <w:b/>
          <w:bCs/>
          <w:sz w:val="32"/>
          <w:szCs w:val="32"/>
        </w:rPr>
        <w:t xml:space="preserve">1.做强工业经济优势。</w:t>
      </w:r>
      <w:r>
        <w:rPr>
          <w:rFonts w:ascii="FangSong_GB2312" w:hAnsi="FangSong_GB2312" w:eastAsia="FangSong_GB2312" w:cs="FangSong_GB2312"/>
          <w:sz w:val="32"/>
          <w:szCs w:val="32"/>
        </w:rPr>
        <w:t xml:space="preserve">聚力</w:t>
      </w:r>
      <w:r>
        <w:rPr>
          <w:rFonts w:hint="eastAsia" w:ascii="FangSong_GB2312" w:hAnsi="FangSong_GB2312" w:eastAsia="FangSong_GB2312" w:cs="FangSong_GB2312"/>
          <w:sz w:val="32"/>
          <w:szCs w:val="32"/>
        </w:rPr>
        <w:t xml:space="preserve">汉润烯草酮、中科悦达石墨烯及导电剂等</w:t>
      </w:r>
      <w:r>
        <w:rPr>
          <w:rFonts w:hint="eastAsia" w:ascii="FangSong_GB2312" w:hAnsi="FangSong_GB2312" w:eastAsia="FangSong_GB2312" w:cs="FangSong_GB2312"/>
          <w:color w:val="000000"/>
          <w:sz w:val="32"/>
          <w:szCs w:val="32"/>
        </w:rPr>
        <w:t xml:space="preserve">50个</w:t>
      </w:r>
      <w:r>
        <w:rPr>
          <w:rFonts w:ascii="FangSong_GB2312" w:hAnsi="FangSong_GB2312" w:eastAsia="FangSong_GB2312" w:cs="FangSong_GB2312"/>
          <w:color w:val="000000"/>
          <w:sz w:val="32"/>
          <w:szCs w:val="32"/>
        </w:rPr>
        <w:t xml:space="preserve">“</w:t>
      </w:r>
      <w:r>
        <w:rPr>
          <w:rFonts w:ascii="FangSong_GB2312" w:hAnsi="FangSong_GB2312" w:eastAsia="FangSong_GB2312" w:cs="FangSong_GB2312"/>
          <w:sz w:val="32"/>
          <w:szCs w:val="32"/>
        </w:rPr>
        <w:t xml:space="preserve">六新”产业项目建设，</w:t>
      </w:r>
      <w:r>
        <w:rPr>
          <w:rFonts w:hint="eastAsia" w:ascii="FangSong_GB2312" w:hAnsi="FangSong_GB2312" w:eastAsia="FangSong_GB2312" w:cs="FangSong_GB2312"/>
          <w:sz w:val="32"/>
          <w:szCs w:val="32"/>
        </w:rPr>
        <w:t xml:space="preserve">加快</w:t>
      </w:r>
      <w:r>
        <w:rPr>
          <w:rFonts w:ascii="FangSong_GB2312" w:hAnsi="FangSong_GB2312" w:eastAsia="FangSong_GB2312" w:cs="FangSong_GB2312"/>
          <w:sz w:val="32"/>
          <w:szCs w:val="32"/>
          <w:lang w:val="en" w:bidi="ar"/>
        </w:rPr>
        <w:t xml:space="preserve">培育壮大新兴产业发展动能</w:t>
      </w:r>
      <w:r>
        <w:rPr>
          <w:rFonts w:hint="eastAsia" w:ascii="FangSong_GB2312" w:hAnsi="FangSong_GB2312" w:eastAsia="FangSong_GB2312" w:cs="FangSong_GB2312"/>
          <w:sz w:val="32"/>
          <w:szCs w:val="32"/>
          <w:lang w:val="en" w:bidi="ar"/>
        </w:rPr>
        <w:t xml:space="preserve">，</w:t>
      </w:r>
      <w:r>
        <w:rPr>
          <w:rFonts w:ascii="FangSong_GB2312" w:hAnsi="FangSong_GB2312" w:eastAsia="FangSong_GB2312" w:cs="FangSong_GB2312"/>
          <w:sz w:val="32"/>
          <w:szCs w:val="32"/>
          <w:lang w:val="en" w:bidi="ar"/>
        </w:rPr>
        <w:t xml:space="preserve">力争新型材料</w:t>
      </w:r>
      <w:r>
        <w:rPr>
          <w:rFonts w:hint="eastAsia" w:ascii="FangSong_GB2312" w:hAnsi="FangSong_GB2312" w:eastAsia="FangSong_GB2312" w:cs="FangSong_GB2312"/>
          <w:sz w:val="32"/>
          <w:szCs w:val="32"/>
          <w:lang w:val="en" w:bidi="ar"/>
        </w:rPr>
        <w:t xml:space="preserve">、现代化工、装备制造</w:t>
      </w:r>
      <w:r>
        <w:rPr>
          <w:rFonts w:ascii="FangSong_GB2312" w:hAnsi="FangSong_GB2312" w:eastAsia="FangSong_GB2312" w:cs="FangSong_GB2312"/>
          <w:sz w:val="32"/>
          <w:szCs w:val="32"/>
          <w:lang w:val="en" w:bidi="ar"/>
        </w:rPr>
        <w:t xml:space="preserve">产值增速</w:t>
      </w:r>
      <w:r>
        <w:rPr>
          <w:rFonts w:hint="eastAsia" w:ascii="FangSong_GB2312" w:hAnsi="FangSong_GB2312" w:eastAsia="FangSong_GB2312" w:cs="FangSong_GB2312"/>
          <w:sz w:val="32"/>
          <w:szCs w:val="32"/>
          <w:lang w:val="en" w:bidi="ar"/>
        </w:rPr>
        <w:t xml:space="preserve">分别</w:t>
      </w:r>
      <w:r>
        <w:rPr>
          <w:rFonts w:ascii="FangSong_GB2312" w:hAnsi="FangSong_GB2312" w:eastAsia="FangSong_GB2312" w:cs="FangSong_GB2312"/>
          <w:sz w:val="32"/>
          <w:szCs w:val="32"/>
          <w:lang w:val="en" w:bidi="ar"/>
        </w:rPr>
        <w:t xml:space="preserve">达到5%</w:t>
      </w:r>
      <w:r>
        <w:rPr>
          <w:rFonts w:hint="eastAsia" w:ascii="FangSong_GB2312" w:hAnsi="FangSong_GB2312" w:eastAsia="FangSong_GB2312" w:cs="FangSong_GB2312"/>
          <w:sz w:val="32"/>
          <w:szCs w:val="32"/>
          <w:lang w:val="en" w:bidi="ar"/>
        </w:rPr>
        <w:t xml:space="preserve">、</w:t>
      </w:r>
      <w:r>
        <w:rPr>
          <w:rFonts w:ascii="FangSong_GB2312" w:hAnsi="FangSong_GB2312" w:eastAsia="FangSong_GB2312" w:cs="FangSong_GB2312"/>
          <w:sz w:val="32"/>
          <w:szCs w:val="32"/>
          <w:lang w:val="en" w:bidi="ar"/>
        </w:rPr>
        <w:t xml:space="preserve">5%</w:t>
      </w:r>
      <w:r>
        <w:rPr>
          <w:rFonts w:hint="eastAsia" w:ascii="FangSong_GB2312" w:hAnsi="FangSong_GB2312" w:eastAsia="FangSong_GB2312" w:cs="FangSong_GB2312"/>
          <w:sz w:val="32"/>
          <w:szCs w:val="32"/>
          <w:lang w:val="en" w:bidi="ar"/>
        </w:rPr>
        <w:t xml:space="preserve">、</w:t>
      </w:r>
      <w:r>
        <w:rPr>
          <w:rFonts w:ascii="FangSong_GB2312" w:hAnsi="FangSong_GB2312" w:eastAsia="FangSong_GB2312" w:cs="FangSong_GB2312"/>
          <w:sz w:val="32"/>
          <w:szCs w:val="32"/>
          <w:lang w:val="en" w:bidi="ar"/>
        </w:rPr>
        <w:t xml:space="preserve">3%以上，新能源装机增长</w:t>
      </w:r>
      <w:r>
        <w:rPr>
          <w:rFonts w:hint="eastAsia" w:ascii="FangSong_GB2312" w:hAnsi="FangSong_GB2312" w:eastAsia="FangSong_GB2312" w:cs="FangSong_GB2312"/>
          <w:sz w:val="32"/>
          <w:szCs w:val="32"/>
          <w:lang w:bidi="ar"/>
        </w:rPr>
        <w:t xml:space="preserve">20</w:t>
      </w:r>
      <w:r>
        <w:rPr>
          <w:rFonts w:ascii="FangSong_GB2312" w:hAnsi="FangSong_GB2312" w:eastAsia="FangSong_GB2312" w:cs="FangSong_GB2312"/>
          <w:sz w:val="32"/>
          <w:szCs w:val="32"/>
          <w:lang w:val="en" w:bidi="ar"/>
        </w:rPr>
        <w:t xml:space="preserve">%</w:t>
      </w:r>
      <w:r>
        <w:rPr>
          <w:rFonts w:hint="eastAsia" w:ascii="FangSong_GB2312" w:hAnsi="FangSong_GB2312" w:eastAsia="FangSong_GB2312" w:cs="FangSong_GB2312"/>
          <w:sz w:val="32"/>
          <w:szCs w:val="32"/>
          <w:lang w:val="en" w:bidi="ar"/>
        </w:rPr>
        <w:t xml:space="preserve">，新增规上工业企业</w:t>
      </w:r>
      <w:r>
        <w:rPr>
          <w:rFonts w:hint="eastAsia" w:ascii="FangSong_GB2312" w:hAnsi="FangSong_GB2312" w:eastAsia="FangSong_GB2312" w:cs="FangSong_GB2312"/>
          <w:sz w:val="32"/>
          <w:szCs w:val="32"/>
          <w:lang w:bidi="ar"/>
        </w:rPr>
        <w:t xml:space="preserve">10</w:t>
      </w:r>
      <w:r>
        <w:rPr>
          <w:rFonts w:hint="eastAsia" w:ascii="FangSong_GB2312" w:hAnsi="FangSong_GB2312" w:eastAsia="FangSong_GB2312" w:cs="FangSong_GB2312"/>
          <w:sz w:val="32"/>
          <w:szCs w:val="32"/>
          <w:lang w:val="en" w:bidi="ar"/>
        </w:rPr>
        <w:t xml:space="preserve">家以上。</w:t>
      </w:r>
      <w:r>
        <w:rPr>
          <w:rFonts w:ascii="FangSong_GB2312" w:hAnsi="FangSong_GB2312" w:eastAsia="FangSong_GB2312" w:cs="FangSong_GB2312"/>
          <w:sz w:val="32"/>
          <w:szCs w:val="32"/>
          <w:lang w:val="en" w:bidi="ar"/>
        </w:rPr>
        <w:t xml:space="preserve">聚焦技术更新、设备更新、节能降碳等领域和关键环节，</w:t>
      </w:r>
      <w:r>
        <w:rPr>
          <w:rFonts w:hint="eastAsia" w:ascii="FangSong_GB2312" w:hAnsi="FangSong_GB2312" w:eastAsia="FangSong_GB2312" w:cs="FangSong_GB2312"/>
          <w:sz w:val="32"/>
          <w:szCs w:val="32"/>
          <w:lang w:val="en" w:bidi="ar"/>
        </w:rPr>
        <w:t xml:space="preserve">持续攻坚</w:t>
      </w:r>
      <w:r>
        <w:rPr>
          <w:rFonts w:ascii="FangSong_GB2312" w:hAnsi="FangSong_GB2312" w:eastAsia="FangSong_GB2312" w:cs="FangSong_GB2312"/>
          <w:sz w:val="32"/>
          <w:szCs w:val="32"/>
          <w:lang w:val="en" w:bidi="ar"/>
        </w:rPr>
        <w:t xml:space="preserve">“四大改造”，</w:t>
      </w:r>
      <w:r>
        <w:rPr>
          <w:rFonts w:hint="eastAsia" w:ascii="FangSong_GB2312" w:hAnsi="FangSong_GB2312" w:eastAsia="FangSong_GB2312" w:cs="FangSong_GB2312"/>
          <w:sz w:val="32"/>
          <w:szCs w:val="32"/>
          <w:lang w:val="en" w:bidi="ar"/>
        </w:rPr>
        <w:t xml:space="preserve">继续推进落后产能淘汰和低端低效产能退出，</w:t>
      </w:r>
      <w:r>
        <w:rPr>
          <w:rFonts w:ascii="Times New Roman" w:hAnsi="Times New Roman" w:eastAsia="FangSong_GB2312"/>
          <w:sz w:val="32"/>
          <w:szCs w:val="32"/>
        </w:rPr>
        <w:t xml:space="preserve">实施重点技改项</w:t>
      </w:r>
      <w:r>
        <w:rPr>
          <w:rFonts w:ascii="FangSong_GB2312" w:hAnsi="FangSong_GB2312" w:eastAsia="FangSong_GB2312" w:cs="FangSong_GB2312"/>
          <w:sz w:val="32"/>
          <w:szCs w:val="32"/>
          <w:lang w:val="en" w:bidi="ar"/>
        </w:rPr>
        <w:t xml:space="preserve">目</w:t>
      </w:r>
      <w:r>
        <w:rPr>
          <w:rFonts w:hint="eastAsia" w:ascii="FangSong_GB2312" w:hAnsi="FangSong_GB2312" w:eastAsia="FangSong_GB2312" w:cs="FangSong_GB2312"/>
          <w:sz w:val="32"/>
          <w:szCs w:val="32"/>
          <w:lang w:bidi="ar"/>
        </w:rPr>
        <w:t xml:space="preserve">18</w:t>
      </w:r>
      <w:r>
        <w:rPr>
          <w:rFonts w:ascii="FangSong_GB2312" w:hAnsi="FangSong_GB2312" w:eastAsia="FangSong_GB2312" w:cs="FangSong_GB2312"/>
          <w:sz w:val="32"/>
          <w:szCs w:val="32"/>
          <w:lang w:val="en" w:bidi="ar"/>
        </w:rPr>
        <w:t xml:space="preserve">个以上</w:t>
      </w:r>
      <w:r>
        <w:rPr>
          <w:rFonts w:ascii="Times New Roman" w:hAnsi="Times New Roman" w:eastAsia="FangSong_GB2312"/>
          <w:sz w:val="32"/>
          <w:szCs w:val="32"/>
        </w:rPr>
        <w:t xml:space="preserve">，</w:t>
      </w:r>
      <w:r>
        <w:rPr>
          <w:rFonts w:ascii="FangSong_GB2312" w:hAnsi="FangSong_GB2312" w:eastAsia="FangSong_GB2312" w:cs="FangSong_GB2312"/>
          <w:sz w:val="32"/>
          <w:szCs w:val="32"/>
          <w:lang w:val="en" w:bidi="ar"/>
        </w:rPr>
        <w:t xml:space="preserve">工业技改投资增长10%</w:t>
      </w:r>
      <w:r>
        <w:rPr>
          <w:rFonts w:hint="eastAsia" w:ascii="FangSong_GB2312" w:hAnsi="FangSong_GB2312" w:eastAsia="FangSong_GB2312" w:cs="FangSong_GB2312"/>
          <w:sz w:val="32"/>
          <w:szCs w:val="32"/>
          <w:lang w:val="en" w:bidi="ar"/>
        </w:rPr>
        <w:t xml:space="preserve">，培育“专精特新”企业</w:t>
      </w:r>
      <w:r>
        <w:rPr>
          <w:rFonts w:hint="eastAsia" w:ascii="FangSong_GB2312" w:hAnsi="FangSong_GB2312" w:eastAsia="FangSong_GB2312" w:cs="FangSong_GB2312"/>
          <w:sz w:val="32"/>
          <w:szCs w:val="32"/>
          <w:lang w:bidi="ar"/>
        </w:rPr>
        <w:t xml:space="preserve">5</w:t>
      </w:r>
      <w:r>
        <w:rPr>
          <w:rFonts w:hint="eastAsia" w:ascii="FangSong_GB2312" w:hAnsi="FangSong_GB2312" w:eastAsia="FangSong_GB2312" w:cs="FangSong_GB2312"/>
          <w:sz w:val="32"/>
          <w:szCs w:val="32"/>
          <w:lang w:val="en" w:bidi="ar"/>
        </w:rPr>
        <w:t xml:space="preserve">家、智能化工厂及数字化车间</w:t>
      </w:r>
      <w:r>
        <w:rPr>
          <w:rFonts w:hint="eastAsia" w:ascii="FangSong_GB2312" w:hAnsi="FangSong_GB2312" w:eastAsia="FangSong_GB2312" w:cs="FangSong_GB2312"/>
          <w:sz w:val="32"/>
          <w:szCs w:val="32"/>
          <w:lang w:bidi="ar"/>
        </w:rPr>
        <w:t xml:space="preserve">10</w:t>
      </w:r>
      <w:r>
        <w:rPr>
          <w:rFonts w:hint="eastAsia" w:ascii="FangSong_GB2312" w:hAnsi="FangSong_GB2312" w:eastAsia="FangSong_GB2312" w:cs="FangSong_GB2312"/>
          <w:sz w:val="32"/>
          <w:szCs w:val="32"/>
          <w:lang w:val="en" w:bidi="ar"/>
        </w:rPr>
        <w:t xml:space="preserve">家。</w:t>
      </w:r>
      <w:r>
        <w:rPr>
          <w:rFonts w:hint="eastAsia" w:ascii="FangSong_GB2312" w:hAnsi="FangSong_GB2312" w:eastAsia="FangSong_GB2312" w:cs="FangSong_GB2312"/>
          <w:sz w:val="32"/>
          <w:szCs w:val="32"/>
          <w:lang w:val="en" w:bidi="ar"/>
        </w:rPr>
      </w:r>
      <w:r>
        <w:rPr>
          <w:rFonts w:hint="eastAsia" w:ascii="FangSong_GB2312" w:hAnsi="FangSong_GB2312" w:eastAsia="FangSong_GB2312" w:cs="FangSong_GB2312"/>
          <w:sz w:val="32"/>
          <w:szCs w:val="32"/>
          <w:lang w:val="en" w:bidi="ar"/>
        </w:rPr>
      </w:r>
    </w:p>
    <w:p>
      <w:pPr>
        <w:pStyle w:val="654"/>
        <w:pBdr>
          <w:top w:val="none" w:color="000000" w:sz="0" w:space="1"/>
          <w:left w:val="none" w:color="000000" w:sz="0" w:space="4"/>
          <w:bottom w:val="none" w:color="000000" w:sz="0" w:space="1"/>
          <w:right w:val="none" w:color="000000" w:sz="0" w:space="4"/>
        </w:pBdr>
        <w:spacing w:line="560" w:lineRule="exact"/>
        <w:ind w:firstLine="640"/>
        <w:rPr>
          <w:rFonts w:ascii="FangSong_GB2312" w:hAnsi="FangSong_GB2312" w:eastAsia="FangSong_GB2312" w:cs="FangSong_GB2312"/>
          <w:sz w:val="32"/>
          <w:szCs w:val="32"/>
          <w:lang w:val="en" w:bidi="ar"/>
        </w:rPr>
      </w:pPr>
      <w:r>
        <w:rPr>
          <w:rFonts w:hint="eastAsia" w:ascii="FangSong_GB2312" w:hAnsi="FangSong_GB2312" w:eastAsia="FangSong_GB2312" w:cs="FangSong_GB2312"/>
          <w:b/>
          <w:bCs/>
          <w:sz w:val="32"/>
          <w:szCs w:val="32"/>
          <w:lang w:bidi="ar"/>
        </w:rPr>
        <w:t xml:space="preserve">2.</w:t>
      </w:r>
      <w:r>
        <w:rPr>
          <w:rFonts w:hint="eastAsia" w:ascii="FangSong_GB2312" w:hAnsi="FangSong_GB2312" w:eastAsia="FangSong_GB2312" w:cs="FangSong_GB2312"/>
          <w:b/>
          <w:bCs/>
          <w:sz w:val="32"/>
          <w:szCs w:val="32"/>
          <w:lang w:val="en" w:bidi="ar"/>
        </w:rPr>
        <w:t xml:space="preserve">做精农业经济特色。</w:t>
      </w:r>
      <w:r>
        <w:rPr>
          <w:rFonts w:hint="eastAsia" w:ascii="FangSong_GB2312" w:hAnsi="FangSong_GB2312" w:eastAsia="FangSong_GB2312" w:cs="FangSong_GB2312"/>
          <w:sz w:val="32"/>
          <w:szCs w:val="32"/>
          <w:lang w:bidi="ar"/>
        </w:rPr>
        <w:t xml:space="preserve">严格落实耕地保护制度，</w:t>
      </w:r>
      <w:r>
        <w:rPr>
          <w:rFonts w:hint="eastAsia" w:ascii="FangSong_GB2312" w:hAnsi="FangSong_GB2312" w:eastAsia="FangSong_GB2312" w:cs="FangSong_GB2312"/>
          <w:sz w:val="32"/>
          <w:szCs w:val="32"/>
          <w:lang w:val="en" w:bidi="ar"/>
        </w:rPr>
        <w:t xml:space="preserve">新增高标准农田</w:t>
      </w:r>
      <w:r>
        <w:rPr>
          <w:rFonts w:hint="eastAsia" w:ascii="FangSong_GB2312" w:hAnsi="FangSong_GB2312" w:eastAsia="FangSong_GB2312" w:cs="FangSong_GB2312"/>
          <w:sz w:val="32"/>
          <w:szCs w:val="32"/>
          <w:lang w:val="en-US" w:eastAsia="zh-CN" w:bidi="ar"/>
        </w:rPr>
        <w:t xml:space="preserve">5.4</w:t>
      </w:r>
      <w:r>
        <w:rPr>
          <w:rFonts w:hint="eastAsia" w:ascii="FangSong_GB2312" w:hAnsi="FangSong_GB2312" w:eastAsia="FangSong_GB2312" w:cs="FangSong_GB2312"/>
          <w:sz w:val="32"/>
          <w:szCs w:val="32"/>
          <w:lang w:val="en" w:bidi="ar"/>
        </w:rPr>
        <w:t xml:space="preserve">万亩，</w:t>
      </w:r>
      <w:r>
        <w:rPr>
          <w:rFonts w:ascii="FangSong_GB2312" w:hAnsi="FangSong_GB2312" w:eastAsia="FangSong_GB2312" w:cs="FangSong_GB2312"/>
          <w:sz w:val="32"/>
          <w:szCs w:val="32"/>
          <w:lang w:val="en" w:bidi="ar"/>
        </w:rPr>
        <w:t xml:space="preserve">粮食产量稳定在3</w:t>
      </w:r>
      <w:r>
        <w:rPr>
          <w:rFonts w:hint="eastAsia" w:ascii="FangSong_GB2312" w:hAnsi="FangSong_GB2312" w:eastAsia="FangSong_GB2312" w:cs="FangSong_GB2312"/>
          <w:sz w:val="32"/>
          <w:szCs w:val="32"/>
          <w:lang w:bidi="ar"/>
        </w:rPr>
        <w:t xml:space="preserve">9</w:t>
      </w:r>
      <w:r>
        <w:rPr>
          <w:rFonts w:ascii="FangSong_GB2312" w:hAnsi="FangSong_GB2312" w:eastAsia="FangSong_GB2312" w:cs="FangSong_GB2312"/>
          <w:sz w:val="32"/>
          <w:szCs w:val="32"/>
          <w:lang w:val="en" w:bidi="ar"/>
        </w:rPr>
        <w:t xml:space="preserve">万吨以上。深入实施特色农业提质计划，</w:t>
      </w:r>
      <w:r>
        <w:rPr>
          <w:rFonts w:hint="eastAsia" w:ascii="FangSong_GB2312" w:hAnsi="FangSong_GB2312" w:eastAsia="FangSong_GB2312" w:cs="FangSong_GB2312"/>
          <w:sz w:val="32"/>
          <w:szCs w:val="32"/>
          <w:lang w:val="en" w:bidi="ar"/>
        </w:rPr>
        <w:t xml:space="preserve">加快弘顺源等</w:t>
      </w:r>
      <w:r>
        <w:rPr>
          <w:rFonts w:ascii="FangSong_GB2312" w:hAnsi="FangSong_GB2312" w:eastAsia="FangSong_GB2312" w:cs="FangSong_GB2312"/>
          <w:sz w:val="32"/>
          <w:szCs w:val="32"/>
          <w:lang w:val="en" w:bidi="ar"/>
        </w:rPr>
        <w:t xml:space="preserve">规模化奶牛养殖场和肉牛、</w:t>
      </w:r>
      <w:r>
        <w:rPr>
          <w:rFonts w:hint="eastAsia" w:ascii="FangSong_GB2312" w:hAnsi="FangSong_GB2312" w:eastAsia="FangSong_GB2312" w:cs="FangSong_GB2312"/>
          <w:sz w:val="32"/>
          <w:szCs w:val="32"/>
          <w:lang w:val="en" w:bidi="ar"/>
        </w:rPr>
        <w:t xml:space="preserve">肉羊</w:t>
      </w:r>
      <w:r>
        <w:rPr>
          <w:rFonts w:ascii="FangSong_GB2312" w:hAnsi="FangSong_GB2312" w:eastAsia="FangSong_GB2312" w:cs="FangSong_GB2312"/>
          <w:sz w:val="32"/>
          <w:szCs w:val="32"/>
          <w:lang w:val="en" w:bidi="ar"/>
        </w:rPr>
        <w:t xml:space="preserve">标准化养殖园区建设，力争奶牛存栏量达到12万头</w:t>
      </w:r>
      <w:r>
        <w:rPr>
          <w:rFonts w:hint="eastAsia" w:ascii="FangSong_GB2312" w:hAnsi="FangSong_GB2312" w:eastAsia="FangSong_GB2312" w:cs="FangSong_GB2312"/>
          <w:sz w:val="32"/>
          <w:szCs w:val="32"/>
          <w:lang w:val="en" w:bidi="ar"/>
        </w:rPr>
        <w:t xml:space="preserve">，</w:t>
      </w:r>
      <w:r>
        <w:rPr>
          <w:rFonts w:ascii="FangSong_GB2312" w:hAnsi="FangSong_GB2312" w:eastAsia="FangSong_GB2312" w:cs="FangSong_GB2312"/>
          <w:sz w:val="32"/>
          <w:szCs w:val="32"/>
          <w:lang w:val="en" w:bidi="ar"/>
        </w:rPr>
        <w:t xml:space="preserve">肉牛、肉羊饲养量分别达到15万头、100万只</w:t>
      </w:r>
      <w:r>
        <w:rPr>
          <w:rFonts w:hint="eastAsia" w:ascii="FangSong_GB2312" w:hAnsi="FangSong_GB2312" w:eastAsia="FangSong_GB2312" w:cs="FangSong_GB2312"/>
          <w:sz w:val="32"/>
          <w:szCs w:val="32"/>
          <w:lang w:val="en" w:bidi="ar"/>
        </w:rPr>
        <w:t xml:space="preserve">以上</w:t>
      </w:r>
      <w:r>
        <w:rPr>
          <w:rFonts w:hint="eastAsia" w:ascii="FangSong_GB2312" w:hAnsi="FangSong_GB2312" w:eastAsia="FangSong_GB2312" w:cs="FangSong_GB2312"/>
          <w:sz w:val="32"/>
          <w:szCs w:val="32"/>
          <w:lang w:bidi="ar"/>
        </w:rPr>
        <w:t xml:space="preserve">，瓜菜种植面积稳定在14万亩。聚力打造头闸制种产业强镇，制种面积稳定在8万亩，创建规模化制种示范园区</w:t>
      </w:r>
      <w:r>
        <w:rPr>
          <w:rFonts w:ascii="FangSong_GB2312" w:hAnsi="FangSong_GB2312" w:eastAsia="FangSong_GB2312" w:cs="FangSong_GB2312"/>
          <w:sz w:val="32"/>
          <w:szCs w:val="32"/>
          <w:lang w:val="en" w:bidi="ar"/>
        </w:rPr>
        <w:t xml:space="preserve">10</w:t>
      </w:r>
      <w:r>
        <w:rPr>
          <w:rFonts w:hint="eastAsia" w:ascii="FangSong_GB2312" w:hAnsi="FangSong_GB2312" w:eastAsia="FangSong_GB2312" w:cs="FangSong_GB2312"/>
          <w:sz w:val="32"/>
          <w:szCs w:val="32"/>
          <w:lang w:bidi="ar"/>
        </w:rPr>
        <w:t xml:space="preserve">个以上。继续发展以优质大米、精品牛羊肉等优势农产品加工为重点的绿色食品产业，农产品加工转化率达到73%以上</w:t>
      </w:r>
      <w:r>
        <w:rPr>
          <w:rFonts w:hint="eastAsia" w:ascii="FangSong_GB2312" w:hAnsi="FangSong_GB2312" w:eastAsia="FangSong_GB2312" w:cs="FangSong_GB2312"/>
          <w:sz w:val="32"/>
          <w:szCs w:val="32"/>
          <w:lang w:val="en" w:bidi="ar"/>
        </w:rPr>
        <w:t xml:space="preserve">。</w:t>
      </w:r>
      <w:r>
        <w:rPr>
          <w:rFonts w:ascii="FangSong_GB2312" w:hAnsi="FangSong_GB2312" w:eastAsia="FangSong_GB2312" w:cs="FangSong_GB2312"/>
          <w:sz w:val="32"/>
          <w:szCs w:val="32"/>
          <w:lang w:val="en" w:bidi="ar"/>
        </w:rPr>
        <w:t xml:space="preserve">大力培育多元化农业新型经营主体，争取培育区级示范社4家、家庭农场3家。</w:t>
      </w:r>
      <w:r>
        <w:rPr>
          <w:rFonts w:ascii="FangSong_GB2312" w:hAnsi="FangSong_GB2312" w:eastAsia="FangSong_GB2312" w:cs="FangSong_GB2312"/>
          <w:sz w:val="32"/>
          <w:szCs w:val="32"/>
          <w:lang w:val="en" w:bidi="ar"/>
        </w:rPr>
      </w:r>
      <w:r>
        <w:rPr>
          <w:rFonts w:ascii="FangSong_GB2312" w:hAnsi="FangSong_GB2312" w:eastAsia="FangSong_GB2312" w:cs="FangSong_GB2312"/>
          <w:sz w:val="32"/>
          <w:szCs w:val="32"/>
          <w:lang w:val="en" w:bidi="ar"/>
        </w:rPr>
      </w:r>
    </w:p>
    <w:p>
      <w:pPr>
        <w:pStyle w:val="654"/>
        <w:pBdr>
          <w:top w:val="none" w:color="000000" w:sz="0" w:space="1"/>
          <w:left w:val="none" w:color="000000" w:sz="0" w:space="4"/>
          <w:bottom w:val="none" w:color="000000" w:sz="0" w:space="1"/>
          <w:right w:val="none" w:color="000000" w:sz="0" w:space="4"/>
        </w:pBdr>
        <w:spacing w:line="560" w:lineRule="exact"/>
        <w:ind w:firstLine="640"/>
        <w:rPr>
          <w:rFonts w:hint="eastAsia" w:ascii="FangSong_GB2312" w:hAnsi="FangSong_GB2312" w:eastAsia="FangSong_GB2312" w:cs="FangSong_GB2312"/>
          <w:b/>
          <w:bCs/>
          <w:sz w:val="28"/>
          <w:szCs w:val="28"/>
        </w:rPr>
      </w:pPr>
      <w:r>
        <w:rPr>
          <w:rFonts w:hint="eastAsia" w:ascii="FangSong_GB2312" w:hAnsi="FangSong_GB2312" w:eastAsia="FangSong_GB2312" w:cs="FangSong_GB2312"/>
          <w:b/>
          <w:bCs/>
          <w:sz w:val="32"/>
          <w:szCs w:val="32"/>
          <w:lang w:bidi="ar"/>
        </w:rPr>
        <w:t xml:space="preserve">3.</w:t>
      </w:r>
      <w:r>
        <w:rPr>
          <w:rFonts w:hint="eastAsia" w:ascii="FangSong_GB2312" w:hAnsi="FangSong_GB2312" w:eastAsia="FangSong_GB2312" w:cs="FangSong_GB2312"/>
          <w:b/>
          <w:bCs/>
          <w:sz w:val="32"/>
          <w:szCs w:val="32"/>
          <w:lang w:val="en" w:bidi="ar"/>
        </w:rPr>
        <w:t xml:space="preserve">做大服务业经济规模。</w:t>
      </w:r>
      <w:r>
        <w:rPr>
          <w:rFonts w:ascii="FangSong_GB2312" w:hAnsi="FangSong_GB2312" w:eastAsia="FangSong_GB2312" w:cs="FangSong_GB2312"/>
          <w:sz w:val="32"/>
          <w:szCs w:val="32"/>
          <w:lang w:val="en" w:bidi="ar"/>
        </w:rPr>
        <w:t xml:space="preserve">大力发展</w:t>
      </w:r>
      <w:r>
        <w:rPr>
          <w:rFonts w:hint="eastAsia" w:ascii="FangSong_GB2312" w:hAnsi="FangSong_GB2312" w:eastAsia="FangSong_GB2312" w:cs="FangSong_GB2312"/>
          <w:sz w:val="32"/>
          <w:szCs w:val="32"/>
        </w:rPr>
        <w:t xml:space="preserve">现代物流、电子商务、文化旅游产业，</w:t>
      </w:r>
      <w:r>
        <w:rPr>
          <w:rFonts w:ascii="FangSong_GB2312" w:hAnsi="FangSong_GB2312" w:eastAsia="FangSong_GB2312" w:cs="FangSong_GB2312"/>
          <w:sz w:val="32"/>
          <w:szCs w:val="32"/>
          <w:lang w:val="en" w:bidi="ar"/>
        </w:rPr>
        <w:t xml:space="preserve">带动生产性服务业增容扩量、生活性服务业提质升级、新兴服务业发展壮大。</w:t>
      </w:r>
      <w:r>
        <w:rPr>
          <w:rFonts w:hint="eastAsia" w:ascii="FangSong_GB2312" w:hAnsi="FangSong_GB2312" w:eastAsia="FangSong_GB2312" w:cs="FangSong_GB2312"/>
          <w:sz w:val="32"/>
          <w:szCs w:val="32"/>
          <w:lang w:bidi="ar"/>
        </w:rPr>
        <w:t xml:space="preserve">加快建设文顺、坤捷等重点物流项目，争取新增</w:t>
      </w:r>
      <w:r>
        <w:rPr>
          <w:rFonts w:hint="eastAsia" w:ascii="FangSong_GB2312" w:hAnsi="FangSong_GB2312" w:eastAsia="FangSong_GB2312" w:cs="FangSong_GB2312"/>
          <w:sz w:val="32"/>
          <w:szCs w:val="32"/>
          <w:lang w:val="en" w:bidi="ar"/>
        </w:rPr>
        <w:t xml:space="preserve">A级物流企业</w:t>
      </w:r>
      <w:r>
        <w:rPr>
          <w:rFonts w:hint="eastAsia" w:ascii="FangSong_GB2312" w:hAnsi="FangSong_GB2312" w:eastAsia="FangSong_GB2312" w:cs="FangSong_GB2312"/>
          <w:sz w:val="32"/>
          <w:szCs w:val="32"/>
          <w:lang w:bidi="ar"/>
        </w:rPr>
        <w:t xml:space="preserve">2家</w:t>
      </w:r>
      <w:r>
        <w:rPr>
          <w:rFonts w:hint="eastAsia" w:ascii="FangSong_GB2312" w:hAnsi="FangSong_GB2312" w:eastAsia="FangSong_GB2312" w:cs="FangSong_GB2312"/>
          <w:sz w:val="32"/>
          <w:szCs w:val="32"/>
          <w:lang w:val="en" w:bidi="ar"/>
        </w:rPr>
        <w:t xml:space="preserve">；持续</w:t>
      </w:r>
      <w:r>
        <w:rPr>
          <w:rFonts w:hint="eastAsia" w:ascii="FangSong_GB2312" w:hAnsi="FangSong_GB2312" w:eastAsia="FangSong_GB2312" w:cs="FangSong_GB2312"/>
          <w:sz w:val="32"/>
          <w:szCs w:val="32"/>
          <w:lang w:bidi="ar"/>
        </w:rPr>
        <w:t xml:space="preserve">办好平罗电商大集等电商推介活动，力争电商交易额超过25亿元、增长10%以上。</w:t>
      </w:r>
      <w:r>
        <w:rPr>
          <w:rFonts w:hint="eastAsia" w:ascii="FangSong_GB2312" w:hAnsi="FangSong_GB2312" w:eastAsia="FangSong_GB2312" w:cs="FangSong_GB2312"/>
          <w:sz w:val="32"/>
          <w:szCs w:val="32"/>
          <w:lang w:val="en" w:bidi="ar"/>
        </w:rPr>
        <w:t xml:space="preserve">打造提升沙湖、天河湾湿地等旅游品牌，优化升级阳光文化商城、汇融九街等重点商圈和特色街区，力争全年接待游客人次、旅游总收入均增长</w:t>
      </w:r>
      <w:r>
        <w:rPr>
          <w:rFonts w:hint="eastAsia" w:ascii="FangSong_GB2312" w:hAnsi="FangSong_GB2312" w:eastAsia="FangSong_GB2312" w:cs="FangSong_GB2312"/>
          <w:sz w:val="32"/>
          <w:szCs w:val="32"/>
          <w:lang w:bidi="ar"/>
        </w:rPr>
        <w:t xml:space="preserve">20</w:t>
      </w:r>
      <w:r>
        <w:rPr>
          <w:rFonts w:hint="eastAsia" w:ascii="FangSong_GB2312" w:hAnsi="FangSong_GB2312" w:eastAsia="FangSong_GB2312" w:cs="FangSong_GB2312"/>
          <w:sz w:val="32"/>
          <w:szCs w:val="32"/>
          <w:lang w:val="en" w:bidi="ar"/>
        </w:rPr>
        <w:t xml:space="preserve">%以上。</w:t>
      </w:r>
      <w:r>
        <w:rPr>
          <w:rFonts w:ascii="FangSong_GB2312" w:hAnsi="FangSong_GB2312" w:eastAsia="FangSong_GB2312" w:cs="FangSong_GB2312"/>
          <w:sz w:val="32"/>
          <w:szCs w:val="32"/>
          <w:lang w:bidi="ar"/>
        </w:rPr>
        <w:t xml:space="preserve">继续推广工业(制造业)主辅分离和服务业外包,</w:t>
      </w:r>
      <w:r>
        <w:rPr>
          <w:rFonts w:hint="eastAsia" w:ascii="FangSong_GB2312" w:hAnsi="FangSong_GB2312" w:eastAsia="FangSong_GB2312" w:cs="FangSong_GB2312"/>
          <w:sz w:val="32"/>
          <w:szCs w:val="32"/>
          <w:lang w:bidi="ar"/>
        </w:rPr>
        <w:t xml:space="preserve">培育达限入统贸易企业不少于10家</w:t>
      </w:r>
      <w:r>
        <w:rPr>
          <w:rFonts w:ascii="FangSong_GB2312" w:hAnsi="FangSong_GB2312" w:eastAsia="FangSong_GB2312" w:cs="FangSong_GB2312"/>
          <w:sz w:val="32"/>
          <w:szCs w:val="32"/>
          <w:lang w:bidi="ar"/>
        </w:rPr>
        <w:t xml:space="preserve">。</w:t>
      </w:r>
      <w:r>
        <w:rPr>
          <w:rFonts w:hint="eastAsia" w:ascii="FangSong_GB2312" w:hAnsi="FangSong_GB2312" w:eastAsia="FangSong_GB2312" w:cs="FangSong_GB2312"/>
          <w:b/>
          <w:bCs/>
          <w:sz w:val="28"/>
          <w:szCs w:val="28"/>
        </w:rPr>
      </w:r>
      <w:r>
        <w:rPr>
          <w:rFonts w:hint="eastAsia" w:ascii="FangSong_GB2312" w:hAnsi="FangSong_GB2312" w:eastAsia="FangSong_GB2312" w:cs="FangSong_GB2312"/>
          <w:b/>
          <w:bCs/>
          <w:sz w:val="28"/>
          <w:szCs w:val="28"/>
        </w:rPr>
      </w:r>
    </w:p>
    <w:p>
      <w:pPr>
        <w:pStyle w:val="654"/>
        <w:keepNext w:val="false"/>
        <w:keepLines w:val="false"/>
        <w:pageBreakBefore w:val="false"/>
        <w:widowControl w:val="false"/>
        <w:pBdr/>
        <w:spacing w:line="520" w:lineRule="exact"/>
        <w:ind w:firstLine="640"/>
        <w:rPr>
          <w:rFonts w:hint="eastAsia" w:ascii="FangSong_GB2312" w:hAnsi="FangSong_GB2312" w:eastAsia="FangSong_GB2312" w:cs="FangSong_GB2312"/>
          <w:sz w:val="32"/>
          <w:szCs w:val="32"/>
        </w:rPr>
      </w:pPr>
      <w:r>
        <w:rPr>
          <w:rFonts w:hint="eastAsia" w:ascii="KaiTi_GB2312" w:hAnsi="KaiTi" w:eastAsia="KaiTi_GB2312" w:cs="KaiTi"/>
          <w:b/>
          <w:bCs/>
          <w:sz w:val="32"/>
          <w:szCs w:val="32"/>
        </w:rPr>
        <w:t xml:space="preserve">（三）聚焦创新驱动，不断塑造发展新动能新优势。</w:t>
      </w:r>
      <w:r>
        <w:rPr>
          <w:rFonts w:hint="eastAsia" w:ascii="FangSong_GB2312" w:hAnsi="FangSong_GB2312" w:eastAsia="FangSong_GB2312" w:cs="FangSong_GB2312"/>
          <w:sz w:val="32"/>
          <w:szCs w:val="32"/>
        </w:rPr>
        <w:t xml:space="preserve">紧紧围绕国家创新型县建设，聚焦重点产业和生态环保等方面科技需求，深入开展科技创新“四大工程”，</w:t>
      </w:r>
      <w:r>
        <w:rPr>
          <w:rFonts w:hint="eastAsia" w:ascii="FangSong_GB2312" w:hAnsi="FangSong_GB2312" w:eastAsia="FangSong_GB2312" w:cs="FangSong_GB2312"/>
          <w:sz w:val="32"/>
          <w:szCs w:val="32"/>
          <w:lang w:val="en"/>
        </w:rPr>
        <w:t xml:space="preserve">实施重大科技项目</w:t>
      </w:r>
      <w:r>
        <w:rPr>
          <w:rFonts w:hint="eastAsia" w:ascii="FangSong_GB2312" w:hAnsi="FangSong_GB2312" w:eastAsia="FangSong_GB2312" w:cs="FangSong_GB2312"/>
          <w:sz w:val="32"/>
          <w:szCs w:val="32"/>
        </w:rPr>
        <w:t xml:space="preserve">50</w:t>
      </w:r>
      <w:r>
        <w:rPr>
          <w:rFonts w:hint="eastAsia" w:ascii="FangSong_GB2312" w:hAnsi="FangSong_GB2312" w:eastAsia="FangSong_GB2312" w:cs="FangSong_GB2312"/>
          <w:sz w:val="32"/>
          <w:szCs w:val="32"/>
          <w:lang w:val="en"/>
        </w:rPr>
        <w:t xml:space="preserve">个、科技成果转化项目</w:t>
      </w:r>
      <w:r>
        <w:rPr>
          <w:rFonts w:hint="eastAsia" w:ascii="FangSong_GB2312" w:hAnsi="FangSong_GB2312" w:eastAsia="FangSong_GB2312" w:cs="FangSong_GB2312"/>
          <w:sz w:val="32"/>
          <w:szCs w:val="32"/>
        </w:rPr>
        <w:t xml:space="preserve">12</w:t>
      </w:r>
      <w:r>
        <w:rPr>
          <w:rFonts w:hint="eastAsia" w:ascii="FangSong_GB2312" w:hAnsi="FangSong_GB2312" w:eastAsia="FangSong_GB2312" w:cs="FangSong_GB2312"/>
          <w:sz w:val="32"/>
          <w:szCs w:val="32"/>
          <w:lang w:val="en"/>
        </w:rPr>
        <w:t xml:space="preserve">个，力争R&amp;D经费投入强度达到</w:t>
      </w:r>
      <w:r>
        <w:rPr>
          <w:rFonts w:hint="eastAsia" w:ascii="FangSong_GB2312" w:hAnsi="FangSong_GB2312" w:eastAsia="FangSong_GB2312" w:cs="FangSong_GB2312"/>
          <w:sz w:val="32"/>
          <w:szCs w:val="32"/>
        </w:rPr>
        <w:t xml:space="preserve">1.6</w:t>
      </w:r>
      <w:r>
        <w:rPr>
          <w:rFonts w:hint="eastAsia" w:ascii="FangSong_GB2312" w:hAnsi="FangSong_GB2312" w:eastAsia="FangSong_GB2312" w:cs="FangSong_GB2312"/>
          <w:sz w:val="32"/>
          <w:szCs w:val="32"/>
          <w:lang w:val="en"/>
        </w:rPr>
        <w:t xml:space="preserve">%以上，</w:t>
      </w:r>
      <w:r>
        <w:rPr>
          <w:rFonts w:hint="eastAsia" w:ascii="FangSong_GB2312" w:hAnsi="FangSong_GB2312" w:eastAsia="FangSong_GB2312" w:cs="FangSong_GB2312"/>
          <w:sz w:val="32"/>
          <w:szCs w:val="32"/>
        </w:rPr>
        <w:t xml:space="preserve">实现技术合同交易额1.68亿元、科技成果登记40个。强化创新主体培育，纵深推进高新技术企业和科技型中小企业数量“双倍增”计划，新增工程技术研究中心、技术创新中心等创新平台10家，国家高新技术企业</w:t>
      </w:r>
      <w:r>
        <w:rPr>
          <w:rFonts w:ascii="FangSong_GB2312" w:hAnsi="FangSong_GB2312" w:eastAsia="FangSong_GB2312" w:cs="FangSong_GB2312"/>
          <w:sz w:val="32"/>
          <w:szCs w:val="32"/>
          <w:lang w:val="en" w:eastAsia="zh-CN"/>
        </w:rPr>
        <w:t xml:space="preserve">5</w:t>
      </w:r>
      <w:r>
        <w:rPr>
          <w:rFonts w:hint="eastAsia" w:ascii="FangSong_GB2312" w:hAnsi="FangSong_GB2312" w:eastAsia="FangSong_GB2312" w:cs="FangSong_GB2312"/>
          <w:sz w:val="32"/>
          <w:szCs w:val="32"/>
        </w:rPr>
        <w:t xml:space="preserve">家，</w:t>
      </w:r>
      <w:r>
        <w:rPr>
          <w:rFonts w:hint="eastAsia" w:ascii="FangSong_GB2312" w:hAnsi="FangSong_GB2312" w:eastAsia="FangSong_GB2312" w:cs="FangSong_GB2312"/>
          <w:sz w:val="32"/>
          <w:szCs w:val="32"/>
          <w:lang w:val="en"/>
        </w:rPr>
        <w:t xml:space="preserve">有研发投入规上企业达到</w:t>
      </w:r>
      <w:r>
        <w:rPr>
          <w:rFonts w:hint="eastAsia" w:ascii="FangSong_GB2312" w:hAnsi="FangSong_GB2312" w:eastAsia="FangSong_GB2312" w:cs="FangSong_GB2312"/>
          <w:sz w:val="32"/>
          <w:szCs w:val="32"/>
        </w:rPr>
        <w:t xml:space="preserve">85家。深化东西部科技合作，全面拓展科技合作领域和空间，加强与上海、陕西、中国科学院等地区、院所及企业合作，实施科技合作项目30个。持续开展特色优势和战略新兴产业高技能人才培训行动，培养高技能人才200名以上，完善深化</w:t>
      </w:r>
      <w:r>
        <w:rPr>
          <w:rFonts w:hint="eastAsia" w:ascii="FangSong_GB2312" w:hAnsi="FangSong_GB2312" w:eastAsia="FangSong_GB2312" w:cs="FangSong_GB2312"/>
          <w:sz w:val="32"/>
          <w:szCs w:val="32"/>
          <w:lang w:val="en"/>
        </w:rPr>
        <w:t xml:space="preserve">“项目+人才”“企业+高校”“企业+科研院所”等柔性引才机制，</w:t>
      </w:r>
      <w:r>
        <w:rPr>
          <w:rFonts w:hint="eastAsia" w:ascii="FangSong_GB2312" w:hAnsi="FangSong_GB2312" w:eastAsia="FangSong_GB2312" w:cs="FangSong_GB2312"/>
          <w:sz w:val="32"/>
          <w:szCs w:val="32"/>
        </w:rPr>
        <w:t xml:space="preserve">引进各类高层次人才100名、创新团队5个。</w:t>
      </w:r>
      <w:r>
        <w:rPr>
          <w:rFonts w:hint="eastAsia" w:ascii="FangSong_GB2312" w:hAnsi="FangSong_GB2312" w:eastAsia="FangSong_GB2312" w:cs="FangSong_GB2312"/>
          <w:sz w:val="32"/>
          <w:szCs w:val="32"/>
        </w:rPr>
      </w:r>
      <w:r>
        <w:rPr>
          <w:rFonts w:hint="eastAsia" w:ascii="FangSong_GB2312" w:hAnsi="FangSong_GB2312" w:eastAsia="FangSong_GB2312" w:cs="FangSong_GB2312"/>
          <w:sz w:val="32"/>
          <w:szCs w:val="32"/>
        </w:rPr>
      </w:r>
    </w:p>
    <w:p>
      <w:pPr>
        <w:pStyle w:val="654"/>
        <w:keepNext w:val="false"/>
        <w:keepLines w:val="false"/>
        <w:pageBreakBefore w:val="false"/>
        <w:widowControl w:val="false"/>
        <w:pBdr/>
        <w:spacing w:line="520" w:lineRule="exact"/>
        <w:ind w:firstLine="640"/>
        <w:rPr>
          <w:rFonts w:hint="eastAsia" w:ascii="FangSong_GB2312" w:hAnsi="FangSong_GB2312" w:eastAsia="FangSong_GB2312" w:cs="FangSong_GB2312"/>
          <w:b/>
          <w:bCs/>
          <w:sz w:val="32"/>
          <w:szCs w:val="32"/>
        </w:rPr>
      </w:pPr>
      <w:r>
        <w:rPr>
          <w:rFonts w:hint="eastAsia" w:ascii="KaiTi_GB2312" w:hAnsi="KaiTi" w:eastAsia="KaiTi_GB2312" w:cs="KaiTi"/>
          <w:b/>
          <w:bCs/>
          <w:sz w:val="32"/>
          <w:szCs w:val="32"/>
          <w:lang w:val="en"/>
        </w:rPr>
        <w:t xml:space="preserve">（四）聚焦生态保护治理，全面提升生态文明建设水平。</w:t>
      </w:r>
      <w:r>
        <w:rPr>
          <w:rFonts w:hint="eastAsia" w:ascii="FangSong_GB2312" w:hAnsi="FangSong_GB2312" w:eastAsia="FangSong_GB2312" w:cs="FangSong_GB2312"/>
          <w:sz w:val="32"/>
          <w:szCs w:val="32"/>
          <w:lang w:val="en"/>
        </w:rPr>
        <w:t xml:space="preserve">紧紧围绕美丽平罗建设，全面落实“1+4”系列文件，</w:t>
      </w:r>
      <w:r>
        <w:rPr>
          <w:rFonts w:hint="eastAsia" w:ascii="FangSong_GB2312" w:hAnsi="FangSong_GB2312" w:eastAsia="FangSong_GB2312" w:cs="FangSong_GB2312"/>
          <w:sz w:val="32"/>
          <w:szCs w:val="32"/>
        </w:rPr>
        <w:t xml:space="preserve">坚决抓好中央和自治区环保督察反馈问题整改。持续深入打好蓝天、碧水、净土保卫战，加大</w:t>
      </w:r>
      <w:r>
        <w:rPr>
          <w:rFonts w:hint="eastAsia" w:ascii="FangSong_GB2312" w:hAnsi="FangSong_GB2312" w:eastAsia="FangSong_GB2312" w:cs="FangSong_GB2312"/>
          <w:sz w:val="32"/>
          <w:szCs w:val="32"/>
          <w:lang w:val="en"/>
        </w:rPr>
        <w:t xml:space="preserve">大气治理项目建设、</w:t>
      </w:r>
      <w:r>
        <w:rPr>
          <w:rFonts w:hint="eastAsia" w:ascii="FangSong_GB2312" w:hAnsi="FangSong_GB2312" w:eastAsia="FangSong_GB2312" w:cs="FangSong_GB2312"/>
          <w:sz w:val="32"/>
          <w:szCs w:val="32"/>
        </w:rPr>
        <w:t xml:space="preserve">臭氧污染精准化治理，力争全年空气质量优良天数比例稳定在79%以上；</w:t>
      </w:r>
      <w:r>
        <w:rPr>
          <w:rFonts w:hint="eastAsia" w:ascii="FangSong_GB2312" w:hAnsi="FangSong_GB2312" w:eastAsia="FangSong_GB2312" w:cs="FangSong_GB2312"/>
          <w:sz w:val="32"/>
          <w:szCs w:val="32"/>
          <w:lang w:val="en"/>
        </w:rPr>
        <w:t xml:space="preserve">加大重点入黄排水沟</w:t>
      </w:r>
      <w:r>
        <w:rPr>
          <w:rFonts w:hint="eastAsia" w:ascii="FangSong_GB2312" w:hAnsi="FangSong_GB2312" w:eastAsia="FangSong_GB2312" w:cs="FangSong_GB2312"/>
          <w:sz w:val="32"/>
          <w:szCs w:val="32"/>
        </w:rPr>
        <w:t xml:space="preserve">监测溯源和排查整治</w:t>
      </w:r>
      <w:r>
        <w:rPr>
          <w:rFonts w:hint="eastAsia" w:ascii="FangSong_GB2312" w:hAnsi="FangSong_GB2312" w:eastAsia="FangSong_GB2312" w:cs="FangSong_GB2312"/>
          <w:sz w:val="32"/>
          <w:szCs w:val="32"/>
          <w:lang w:val="en"/>
        </w:rPr>
        <w:t xml:space="preserve">，严管污水处理厂、人工湿地运行，确保</w:t>
      </w:r>
      <w:r>
        <w:rPr>
          <w:rFonts w:hint="eastAsia" w:ascii="FangSong_GB2312" w:hAnsi="FangSong_GB2312" w:eastAsia="FangSong_GB2312" w:cs="FangSong_GB2312"/>
          <w:sz w:val="32"/>
          <w:szCs w:val="32"/>
          <w:lang w:val="en" w:eastAsia="zh-CN"/>
        </w:rPr>
        <w:t xml:space="preserve">重点水域</w:t>
      </w:r>
      <w:r>
        <w:rPr>
          <w:rFonts w:hint="eastAsia" w:ascii="FangSong_GB2312" w:hAnsi="FangSong_GB2312" w:eastAsia="FangSong_GB2312" w:cs="FangSong_GB2312"/>
          <w:sz w:val="32"/>
          <w:szCs w:val="32"/>
          <w:lang w:val="en"/>
        </w:rPr>
        <w:t xml:space="preserve">水质稳定达标；</w:t>
      </w:r>
      <w:r>
        <w:rPr>
          <w:rFonts w:hint="eastAsia" w:ascii="FangSong_GB2312" w:hAnsi="FangSong_GB2312" w:eastAsia="FangSong_GB2312" w:cs="FangSong_GB2312"/>
          <w:sz w:val="32"/>
          <w:szCs w:val="32"/>
        </w:rPr>
        <w:t xml:space="preserve">持续开展“无废城市”建设，危废安全处置率达到100%。</w:t>
      </w:r>
      <w:r>
        <w:rPr>
          <w:rFonts w:hint="eastAsia" w:ascii="FangSong_GB2312" w:hAnsi="FangSong_GB2312" w:eastAsia="FangSong_GB2312" w:cs="FangSong_GB2312"/>
          <w:sz w:val="32"/>
          <w:szCs w:val="32"/>
          <w:lang w:val="en"/>
        </w:rPr>
        <w:t xml:space="preserve">深入实施水源涵养、国土整治、防沙治沙、植绿增绿等重大生态工程</w:t>
      </w:r>
      <w:r>
        <w:rPr>
          <w:rFonts w:hint="eastAsia" w:ascii="FangSong_GB2312" w:hAnsi="FangSong_GB2312" w:eastAsia="FangSong_GB2312" w:cs="FangSong_GB2312"/>
          <w:sz w:val="32"/>
          <w:szCs w:val="32"/>
        </w:rPr>
        <w:t xml:space="preserve">，完成营造林3.4万亩、</w:t>
      </w:r>
      <w:r>
        <w:rPr>
          <w:rFonts w:hint="eastAsia" w:ascii="FangSong_GB2312" w:hAnsi="FangSong_GB2312" w:eastAsia="FangSong_GB2312" w:cs="FangSong_GB2312"/>
          <w:sz w:val="32"/>
          <w:szCs w:val="32"/>
          <w:lang w:val="en"/>
        </w:rPr>
        <w:t xml:space="preserve">荒漠化治理</w:t>
      </w:r>
      <w:r>
        <w:rPr>
          <w:rFonts w:hint="eastAsia" w:ascii="FangSong_GB2312" w:hAnsi="FangSong_GB2312" w:eastAsia="FangSong_GB2312" w:cs="FangSong_GB2312"/>
          <w:sz w:val="32"/>
          <w:szCs w:val="32"/>
        </w:rPr>
        <w:t xml:space="preserve">3</w:t>
      </w:r>
      <w:r>
        <w:rPr>
          <w:rFonts w:hint="eastAsia" w:ascii="FangSong_GB2312" w:hAnsi="FangSong_GB2312" w:eastAsia="FangSong_GB2312" w:cs="FangSong_GB2312"/>
          <w:sz w:val="32"/>
          <w:szCs w:val="32"/>
          <w:lang w:val="en"/>
        </w:rPr>
        <w:t xml:space="preserve">万亩；</w:t>
      </w:r>
      <w:r>
        <w:rPr>
          <w:rFonts w:hint="eastAsia" w:ascii="FangSong_GB2312" w:hAnsi="FangSong_GB2312" w:eastAsia="FangSong_GB2312" w:cs="FangSong_GB2312"/>
          <w:sz w:val="32"/>
          <w:szCs w:val="32"/>
        </w:rPr>
        <w:t xml:space="preserve">启动实施</w:t>
      </w:r>
      <w:r>
        <w:rPr>
          <w:rFonts w:ascii="FangSong_GB2312" w:hAnsi="FangSong_GB2312" w:eastAsia="FangSong_GB2312" w:cs="FangSong_GB2312"/>
          <w:sz w:val="32"/>
          <w:szCs w:val="32"/>
        </w:rPr>
        <w:t xml:space="preserve">贺兰山东麓防洪治理</w:t>
      </w:r>
      <w:r>
        <w:rPr>
          <w:rFonts w:hint="eastAsia" w:ascii="FangSong_GB2312" w:hAnsi="FangSong_GB2312" w:eastAsia="FangSong_GB2312" w:cs="FangSong_GB2312"/>
          <w:sz w:val="32"/>
          <w:szCs w:val="32"/>
        </w:rPr>
        <w:t xml:space="preserve">、第三排水沟水环境治理提升等工程项目，切实提高贺兰山东麓防洪和黄河大保护水平。加快发展方式绿色转型，实施宁旭共享储能、润阳光伏</w:t>
      </w:r>
      <w:r>
        <w:rPr>
          <w:rFonts w:hint="eastAsia" w:ascii="FangSong_GB2312" w:hAnsi="FangSong_GB2312" w:eastAsia="FangSong_GB2312" w:cs="FangSong_GB2312"/>
          <w:color w:val="000000"/>
          <w:sz w:val="32"/>
          <w:szCs w:val="32"/>
        </w:rPr>
        <w:t xml:space="preserve">等清洁能源产业项目8个</w:t>
      </w:r>
      <w:r>
        <w:rPr>
          <w:rFonts w:hint="eastAsia" w:ascii="FangSong_GB2312" w:hAnsi="FangSong_GB2312" w:eastAsia="FangSong_GB2312" w:cs="FangSong_GB2312"/>
          <w:sz w:val="32"/>
          <w:szCs w:val="32"/>
        </w:rPr>
        <w:t xml:space="preserve">，培育市级以上绿色工厂3</w:t>
      </w:r>
      <w:r>
        <w:rPr>
          <w:rFonts w:hint="eastAsia" w:ascii="FangSong_GB2312" w:hAnsi="FangSong_GB2312" w:eastAsia="FangSong_GB2312" w:cs="FangSong_GB2312"/>
          <w:sz w:val="32"/>
          <w:szCs w:val="32"/>
          <w:lang w:val="en-US" w:eastAsia="zh-CN"/>
        </w:rPr>
        <w:t xml:space="preserve">家</w:t>
      </w:r>
      <w:r>
        <w:rPr>
          <w:rFonts w:hint="eastAsia" w:ascii="FangSong_GB2312" w:hAnsi="FangSong_GB2312" w:eastAsia="FangSong_GB2312" w:cs="FangSong_GB2312"/>
          <w:sz w:val="32"/>
          <w:szCs w:val="32"/>
        </w:rPr>
        <w:t xml:space="preserve">，新能源发电量比重提高5个百分点。</w:t>
      </w:r>
      <w:r>
        <w:rPr>
          <w:rFonts w:hint="eastAsia" w:ascii="FangSong_GB2312" w:hAnsi="FangSong_GB2312" w:eastAsia="FangSong_GB2312" w:cs="FangSong_GB2312"/>
          <w:b/>
          <w:bCs/>
          <w:sz w:val="32"/>
          <w:szCs w:val="32"/>
        </w:rPr>
      </w:r>
      <w:r>
        <w:rPr>
          <w:rFonts w:hint="eastAsia" w:ascii="FangSong_GB2312" w:hAnsi="FangSong_GB2312" w:eastAsia="FangSong_GB2312" w:cs="FangSong_GB2312"/>
          <w:b/>
          <w:bCs/>
          <w:sz w:val="32"/>
          <w:szCs w:val="32"/>
        </w:rPr>
      </w:r>
    </w:p>
    <w:p>
      <w:pPr>
        <w:pStyle w:val="654"/>
        <w:keepNext w:val="false"/>
        <w:keepLines w:val="false"/>
        <w:pageBreakBefore w:val="false"/>
        <w:widowControl w:val="false"/>
        <w:pBdr>
          <w:top w:val="none" w:color="000000" w:sz="0" w:space="1"/>
          <w:left w:val="none" w:color="000000" w:sz="0" w:space="4"/>
          <w:bottom w:val="none" w:color="000000" w:sz="0" w:space="1"/>
          <w:right w:val="none" w:color="000000" w:sz="0" w:space="4"/>
        </w:pBdr>
        <w:spacing w:line="540" w:lineRule="exact"/>
        <w:ind w:firstLine="640"/>
        <w:rPr>
          <w:rFonts w:hint="eastAsia" w:ascii="FangSong_GB2312" w:eastAsia="FangSong_GB2312" w:cs="FangSong_GB2312"/>
          <w:sz w:val="32"/>
          <w:szCs w:val="32"/>
        </w:rPr>
      </w:pPr>
      <w:r>
        <w:rPr>
          <w:rFonts w:hint="eastAsia" w:ascii="KaiTi_GB2312" w:hAnsi="KaiTi" w:eastAsia="KaiTi_GB2312" w:cs="KaiTi"/>
          <w:b/>
          <w:bCs/>
          <w:sz w:val="32"/>
          <w:szCs w:val="32"/>
        </w:rPr>
        <w:t xml:space="preserve">（五）聚焦统筹区域协调，持续优化城乡融合空间布局。</w:t>
      </w:r>
      <w:r>
        <w:rPr>
          <w:rFonts w:hint="eastAsia" w:ascii="FangSong_GB2312" w:eastAsia="FangSong_GB2312" w:cs="FangSong_GB2312"/>
          <w:sz w:val="32"/>
          <w:szCs w:val="32"/>
        </w:rPr>
        <w:t xml:space="preserve">全面推进乡村振兴。坚决守好不发生规模性返贫底线，落实落细精准帮扶措施，确保监测对象风险消除率占比保持在</w:t>
      </w:r>
      <w:r>
        <w:rPr>
          <w:rFonts w:hint="eastAsia" w:ascii="FangSong_GB2312" w:eastAsia="FangSong_GB2312" w:cs="FangSong_GB2312"/>
          <w:sz w:val="32"/>
          <w:szCs w:val="32"/>
          <w:lang w:val="en-US" w:eastAsia="zh-CN"/>
        </w:rPr>
        <w:t xml:space="preserve">52</w:t>
      </w:r>
      <w:r>
        <w:rPr>
          <w:rFonts w:hint="eastAsia" w:ascii="FangSong_GB2312" w:eastAsia="FangSong_GB2312" w:cs="FangSong_GB2312"/>
          <w:sz w:val="32"/>
          <w:szCs w:val="32"/>
        </w:rPr>
        <w:t xml:space="preserve">%以上；持续提升致富能力，实施菌草产业融合发展示范园、红崖子标准化瓜菜基地日光温室等</w:t>
      </w:r>
      <w:r>
        <w:rPr>
          <w:rFonts w:hint="eastAsia" w:ascii="FangSong_GB2312" w:eastAsia="FangSong_GB2312" w:cs="FangSong_GB2312"/>
          <w:color w:val="000000"/>
          <w:sz w:val="32"/>
          <w:szCs w:val="32"/>
        </w:rPr>
        <w:t xml:space="preserve">乡村振兴衔接资金项目</w:t>
      </w:r>
      <w:r>
        <w:rPr>
          <w:rFonts w:hint="eastAsia" w:ascii="FangSong_GB2312" w:eastAsia="FangSong_GB2312" w:cs="FangSong_GB2312"/>
          <w:color w:val="000000"/>
          <w:sz w:val="32"/>
          <w:szCs w:val="32"/>
          <w:lang w:val="en-US" w:eastAsia="zh-CN"/>
        </w:rPr>
        <w:t xml:space="preserve">48</w:t>
      </w:r>
      <w:r>
        <w:rPr>
          <w:rFonts w:hint="eastAsia" w:ascii="FangSong_GB2312" w:eastAsia="FangSong_GB2312" w:cs="FangSong_GB2312"/>
          <w:color w:val="000000"/>
          <w:sz w:val="32"/>
          <w:szCs w:val="32"/>
        </w:rPr>
        <w:t xml:space="preserve">个，</w:t>
      </w:r>
      <w:r>
        <w:rPr>
          <w:rFonts w:hint="eastAsia" w:ascii="FangSong_GB2312" w:eastAsia="FangSong_GB2312" w:cs="FangSong_GB2312"/>
          <w:sz w:val="32"/>
          <w:szCs w:val="32"/>
          <w:lang w:eastAsia="zh-CN"/>
        </w:rPr>
        <w:t xml:space="preserve">提高产业帮扶实效，</w:t>
      </w:r>
      <w:r>
        <w:rPr>
          <w:rFonts w:hint="eastAsia" w:ascii="FangSong_GB2312" w:eastAsia="FangSong_GB2312" w:cs="FangSong_GB2312"/>
          <w:sz w:val="32"/>
          <w:szCs w:val="32"/>
          <w:lang w:val="en-US" w:eastAsia="zh-CN"/>
        </w:rPr>
        <w:t xml:space="preserve">确保</w:t>
      </w:r>
      <w:r>
        <w:rPr>
          <w:rFonts w:hint="eastAsia" w:ascii="FangSong_GB2312" w:eastAsia="FangSong_GB2312" w:cs="FangSong_GB2312"/>
          <w:sz w:val="32"/>
          <w:szCs w:val="32"/>
          <w:lang w:eastAsia="zh-CN"/>
        </w:rPr>
        <w:t xml:space="preserve">实现“两个高于”目标</w:t>
      </w:r>
      <w:r>
        <w:rPr>
          <w:rFonts w:hint="eastAsia" w:ascii="FangSong_GB2312" w:eastAsia="FangSong_GB2312" w:cs="FangSong_GB2312"/>
          <w:sz w:val="32"/>
          <w:szCs w:val="32"/>
          <w:lang w:val="en-US" w:eastAsia="zh-CN"/>
        </w:rPr>
        <w:t xml:space="preserve">。</w:t>
      </w:r>
      <w:r>
        <w:rPr>
          <w:rFonts w:hint="eastAsia" w:ascii="FangSong_GB2312" w:eastAsia="FangSong_GB2312" w:cs="FangSong_GB2312"/>
          <w:sz w:val="32"/>
          <w:szCs w:val="32"/>
        </w:rPr>
        <w:t xml:space="preserve">全面提升城市品质。常态化开展城市“六乱”治理，推进实施垃圾分类处置能力提升、防洪排涝改造、市政道路建设等工程项目，打通断头路</w:t>
      </w:r>
      <w:r>
        <w:rPr>
          <w:rFonts w:hint="eastAsia" w:ascii="FangSong_GB2312" w:eastAsia="FangSong_GB2312" w:cs="FangSong_GB2312"/>
          <w:sz w:val="32"/>
          <w:szCs w:val="32"/>
          <w:lang w:val="en-US" w:eastAsia="zh-CN"/>
        </w:rPr>
        <w:t xml:space="preserve">3</w:t>
      </w:r>
      <w:r>
        <w:rPr>
          <w:rFonts w:hint="eastAsia" w:ascii="FangSong_GB2312" w:eastAsia="FangSong_GB2312" w:cs="FangSong_GB2312"/>
          <w:sz w:val="32"/>
          <w:szCs w:val="32"/>
        </w:rPr>
        <w:t xml:space="preserve">条，新建小微公园2个，精准实施绿地补白5万平方米，推进燃气智能管理平台建设，更新改造燃气管道10公里</w:t>
      </w:r>
      <w:r>
        <w:rPr>
          <w:rFonts w:hint="eastAsia" w:ascii="FangSong_GB2312" w:eastAsia="FangSong_GB2312" w:cs="FangSong_GB2312"/>
          <w:sz w:val="32"/>
          <w:szCs w:val="32"/>
          <w:lang w:eastAsia="zh-CN"/>
        </w:rPr>
        <w:t xml:space="preserve">，布局建设农特产品直供售卖点</w:t>
      </w:r>
      <w:r>
        <w:rPr>
          <w:rFonts w:hint="eastAsia" w:ascii="FangSong_GB2312" w:eastAsia="FangSong_GB2312" w:cs="FangSong_GB2312"/>
          <w:sz w:val="32"/>
          <w:szCs w:val="32"/>
          <w:lang w:val="en-US" w:eastAsia="zh-CN"/>
        </w:rPr>
        <w:t xml:space="preserve">300个</w:t>
      </w:r>
      <w:r>
        <w:rPr>
          <w:rFonts w:hint="eastAsia" w:ascii="FangSong_GB2312" w:eastAsia="FangSong_GB2312" w:cs="FangSong_GB2312"/>
          <w:sz w:val="32"/>
          <w:szCs w:val="32"/>
        </w:rPr>
        <w:t xml:space="preserve">。全面建设宜居宜业和美乡村。加快64个村庄“一村一案”规划编制，持续推进农村改厕、生活垃圾和污水治理“三大革命”，提标改造农村公路</w:t>
      </w:r>
      <w:r>
        <w:rPr>
          <w:rFonts w:ascii="FangSong_GB2312" w:eastAsia="FangSong_GB2312" w:cs="FangSong_GB2312"/>
          <w:sz w:val="32"/>
          <w:szCs w:val="32"/>
          <w:lang w:val="en"/>
        </w:rPr>
        <w:t xml:space="preserve">20</w:t>
      </w:r>
      <w:r>
        <w:rPr>
          <w:rFonts w:hint="eastAsia" w:ascii="FangSong_GB2312" w:eastAsia="FangSong_GB2312" w:cs="FangSong_GB2312"/>
          <w:sz w:val="32"/>
          <w:szCs w:val="32"/>
        </w:rPr>
        <w:t xml:space="preserve">公里，抓好王家庄等</w:t>
      </w:r>
      <w:r>
        <w:rPr>
          <w:rFonts w:hint="eastAsia" w:ascii="FangSong_GB2312" w:eastAsia="FangSong_GB2312" w:cs="FangSong_GB2312"/>
          <w:sz w:val="32"/>
          <w:szCs w:val="32"/>
          <w:lang w:val="en-US" w:eastAsia="zh-CN"/>
        </w:rPr>
        <w:t xml:space="preserve">4</w:t>
      </w:r>
      <w:r>
        <w:rPr>
          <w:rFonts w:hint="eastAsia" w:ascii="FangSong_GB2312" w:eastAsia="FangSong_GB2312" w:cs="FangSong_GB2312"/>
          <w:sz w:val="32"/>
          <w:szCs w:val="32"/>
        </w:rPr>
        <w:t xml:space="preserve">个中心村建设，打造一批美丽宜居</w:t>
      </w:r>
      <w:r>
        <w:rPr>
          <w:rFonts w:hint="eastAsia" w:ascii="FangSong_GB2312" w:eastAsia="FangSong_GB2312" w:cs="FangSong_GB2312"/>
          <w:sz w:val="32"/>
          <w:szCs w:val="32"/>
          <w:lang w:eastAsia="zh-CN"/>
        </w:rPr>
        <w:t xml:space="preserve">示范</w:t>
      </w:r>
      <w:r>
        <w:rPr>
          <w:rFonts w:hint="eastAsia" w:ascii="FangSong_GB2312" w:eastAsia="FangSong_GB2312" w:cs="FangSong_GB2312"/>
          <w:sz w:val="32"/>
          <w:szCs w:val="32"/>
        </w:rPr>
        <w:t xml:space="preserve">村庄。</w:t>
      </w:r>
      <w:r>
        <w:rPr>
          <w:rFonts w:hint="eastAsia" w:ascii="FangSong_GB2312" w:eastAsia="FangSong_GB2312" w:cs="FangSong_GB2312"/>
          <w:sz w:val="32"/>
          <w:szCs w:val="32"/>
        </w:rPr>
      </w:r>
      <w:r>
        <w:rPr>
          <w:rFonts w:hint="eastAsia" w:ascii="FangSong_GB2312" w:eastAsia="FangSong_GB2312" w:cs="FangSong_GB2312"/>
          <w:sz w:val="32"/>
          <w:szCs w:val="32"/>
        </w:rPr>
      </w:r>
    </w:p>
    <w:p>
      <w:pPr>
        <w:pStyle w:val="663"/>
        <w:keepNext w:val="false"/>
        <w:keepLines w:val="false"/>
        <w:pageBreakBefore w:val="false"/>
        <w:widowControl w:val="false"/>
        <w:pBdr>
          <w:top w:val="none" w:color="000000" w:sz="0" w:space="0"/>
          <w:left w:val="none" w:color="000000" w:sz="0" w:space="0"/>
          <w:bottom w:val="none" w:color="000000" w:sz="0" w:space="10"/>
          <w:right w:val="none" w:color="000000" w:sz="0" w:space="0"/>
        </w:pBdr>
        <w:spacing w:line="560" w:lineRule="exact"/>
        <w:ind w:firstLine="640"/>
        <w:rPr>
          <w:rFonts w:hint="eastAsia" w:ascii="Times New Roman" w:hAnsi="Times New Roman"/>
          <w:szCs w:val="32"/>
        </w:rPr>
      </w:pPr>
      <w:r>
        <w:rPr>
          <w:rFonts w:hint="eastAsia" w:ascii="KaiTi_GB2312" w:hAnsi="KaiTi" w:eastAsia="KaiTi_GB2312" w:cs="KaiTi"/>
          <w:b/>
          <w:bCs/>
          <w:szCs w:val="32"/>
        </w:rPr>
        <w:t xml:space="preserve">（六）聚焦深化改革开放，充分激发市场活力和增长动力。</w:t>
      </w:r>
      <w:r>
        <w:rPr>
          <w:rFonts w:ascii="FangSong_GB2312" w:hAnsi="FangSong_GB2312" w:cs="FangSong_GB2312"/>
          <w:szCs w:val="32"/>
        </w:rPr>
        <w:t xml:space="preserve">深入实施高标准市场体系建设行动，</w:t>
      </w:r>
      <w:r>
        <w:rPr>
          <w:rFonts w:ascii="Times New Roman" w:hAnsi="Times New Roman"/>
          <w:szCs w:val="32"/>
        </w:rPr>
        <w:t xml:space="preserve">健全完善现代化市场监管机制，畅通市场循环、疏通堵点</w:t>
      </w:r>
      <w:r>
        <w:rPr>
          <w:rFonts w:hint="eastAsia" w:ascii="Times New Roman" w:hAnsi="Times New Roman"/>
          <w:szCs w:val="32"/>
        </w:rPr>
        <w:t xml:space="preserve">。加快“六权改革”步伐，</w:t>
      </w:r>
      <w:r>
        <w:rPr>
          <w:rFonts w:hint="eastAsia" w:ascii="FangSong_GB2312" w:hAnsi="FangSong_GB2312" w:cs="FangSong_GB2312"/>
          <w:szCs w:val="32"/>
        </w:rPr>
        <w:t xml:space="preserve">抓好用水权收储交易，创新细化山林权、土地权改革措施，衔接落地国家、自治区有偿使用和交易改革政策，推动排污权、用能权、碳排放权改革取得积极成效。</w:t>
      </w:r>
      <w:r>
        <w:rPr>
          <w:rFonts w:ascii="FangSong_GB2312" w:hAnsi="FangSong_GB2312" w:cs="FangSong_GB2312"/>
          <w:szCs w:val="32"/>
        </w:rPr>
        <w:t xml:space="preserve">巩固</w:t>
      </w:r>
      <w:r>
        <w:rPr>
          <w:rFonts w:hint="eastAsia" w:ascii="FangSong_GB2312" w:hAnsi="FangSong_GB2312" w:cs="FangSong_GB2312"/>
          <w:szCs w:val="32"/>
        </w:rPr>
        <w:t xml:space="preserve">拓展</w:t>
      </w:r>
      <w:r>
        <w:rPr>
          <w:rFonts w:ascii="FangSong_GB2312" w:hAnsi="FangSong_GB2312" w:cs="FangSong_GB2312"/>
          <w:szCs w:val="32"/>
        </w:rPr>
        <w:t xml:space="preserve">集成农村改革成果</w:t>
      </w:r>
      <w:r>
        <w:rPr>
          <w:rFonts w:hint="eastAsia" w:ascii="FangSong_GB2312" w:hAnsi="FangSong_GB2312" w:cs="FangSong_GB2312"/>
          <w:szCs w:val="32"/>
        </w:rPr>
        <w:t xml:space="preserve">，</w:t>
      </w:r>
      <w:r>
        <w:rPr>
          <w:rFonts w:ascii="FangSong_GB2312" w:hAnsi="FangSong_GB2312" w:cs="FangSong_GB2312"/>
          <w:szCs w:val="32"/>
        </w:rPr>
        <w:t xml:space="preserve">通过就地再利用、农村集体经营性建设用地入市等</w:t>
      </w:r>
      <w:r>
        <w:rPr>
          <w:rFonts w:hint="eastAsia" w:ascii="FangSong_GB2312" w:hAnsi="FangSong_GB2312" w:cs="FangSong_GB2312"/>
          <w:szCs w:val="32"/>
        </w:rPr>
        <w:t xml:space="preserve">多种</w:t>
      </w:r>
      <w:r>
        <w:rPr>
          <w:rFonts w:ascii="FangSong_GB2312" w:hAnsi="FangSong_GB2312" w:cs="FangSong_GB2312"/>
          <w:szCs w:val="32"/>
        </w:rPr>
        <w:t xml:space="preserve">方式盘活土地资源</w:t>
      </w:r>
      <w:r>
        <w:rPr>
          <w:rFonts w:hint="eastAsia" w:ascii="FangSong_GB2312" w:hAnsi="FangSong_GB2312" w:cs="FangSong_GB2312"/>
          <w:szCs w:val="32"/>
        </w:rPr>
        <w:t xml:space="preserve">，支持</w:t>
      </w:r>
      <w:r>
        <w:rPr>
          <w:rFonts w:ascii="FangSong_GB2312" w:hAnsi="FangSong_GB2312" w:cs="FangSong_GB2312"/>
          <w:szCs w:val="32"/>
        </w:rPr>
        <w:t xml:space="preserve">发展“集体+合作社+企业”“集体+家庭农场”等多元模式</w:t>
      </w:r>
      <w:r>
        <w:rPr>
          <w:rFonts w:hint="eastAsia" w:ascii="FangSong_GB2312" w:hAnsi="FangSong_GB2312" w:cs="FangSong_GB2312"/>
          <w:szCs w:val="32"/>
        </w:rPr>
        <w:t xml:space="preserve">，不断壮大农村集体经济</w:t>
      </w:r>
      <w:r>
        <w:rPr>
          <w:rFonts w:ascii="FangSong_GB2312" w:hAnsi="FangSong_GB2312" w:cs="FangSong_GB2312"/>
          <w:szCs w:val="32"/>
        </w:rPr>
        <w:t xml:space="preserve">。</w:t>
      </w:r>
      <w:r>
        <w:rPr>
          <w:rFonts w:hint="eastAsia" w:ascii="FangSong_GB2312" w:hAnsi="FangSong_GB2312" w:cs="FangSong_GB2312"/>
          <w:szCs w:val="32"/>
        </w:rPr>
        <w:t xml:space="preserve">持续</w:t>
      </w:r>
      <w:r>
        <w:rPr>
          <w:rFonts w:ascii="Times New Roman" w:hAnsi="Times New Roman"/>
          <w:szCs w:val="32"/>
        </w:rPr>
        <w:t xml:space="preserve">开展优化营商环境提升</w:t>
      </w:r>
      <w:r>
        <w:rPr>
          <w:rFonts w:hint="eastAsia" w:ascii="Times New Roman" w:hAnsi="Times New Roman"/>
          <w:szCs w:val="32"/>
        </w:rPr>
        <w:t xml:space="preserve">行动</w:t>
      </w:r>
      <w:r>
        <w:rPr>
          <w:rFonts w:ascii="Times New Roman" w:hAnsi="Times New Roman"/>
          <w:szCs w:val="32"/>
        </w:rPr>
        <w:t xml:space="preserve">，</w:t>
      </w:r>
      <w:r>
        <w:rPr>
          <w:rFonts w:ascii="FangSong_GB2312" w:hAnsi="FangSong_GB2312" w:cs="FangSong_GB2312"/>
          <w:szCs w:val="32"/>
        </w:rPr>
        <w:t xml:space="preserve">大力推行“一业一证”集成化服务</w:t>
      </w:r>
      <w:r>
        <w:rPr>
          <w:rFonts w:hint="eastAsia" w:ascii="FangSong_GB2312" w:hAnsi="FangSong_GB2312" w:cs="FangSong_GB2312"/>
          <w:szCs w:val="32"/>
        </w:rPr>
        <w:t xml:space="preserve">、</w:t>
      </w:r>
      <w:r>
        <w:rPr>
          <w:rFonts w:ascii="FangSong_GB2312" w:hAnsi="FangSong_GB2312" w:cs="FangSong_GB2312"/>
          <w:szCs w:val="32"/>
        </w:rPr>
        <w:t xml:space="preserve">远程视频勘验评审</w:t>
      </w:r>
      <w:r>
        <w:rPr>
          <w:rFonts w:hint="eastAsia" w:ascii="FangSong_GB2312" w:hAnsi="FangSong_GB2312" w:cs="FangSong_GB2312"/>
          <w:szCs w:val="32"/>
        </w:rPr>
        <w:t xml:space="preserve">等改革举措，推动政务服务再提质</w:t>
      </w:r>
      <w:r>
        <w:rPr>
          <w:rFonts w:ascii="Times New Roman" w:hAnsi="Times New Roman"/>
          <w:szCs w:val="32"/>
        </w:rPr>
        <w:t xml:space="preserve">，力争新增市场</w:t>
      </w:r>
      <w:r>
        <w:rPr>
          <w:rFonts w:ascii="FangSong_GB2312" w:hAnsi="FangSong_GB2312" w:cs="FangSong_GB2312"/>
          <w:szCs w:val="32"/>
        </w:rPr>
        <w:t xml:space="preserve">主</w:t>
      </w:r>
      <w:r>
        <w:rPr>
          <w:rFonts w:ascii="FangSong_GB2312" w:hAnsi="FangSong_GB2312" w:cs="FangSong_GB2312"/>
          <w:szCs w:val="32"/>
          <w:highlight w:val="none"/>
        </w:rPr>
        <w:t xml:space="preserve">体3500户以</w:t>
      </w:r>
      <w:r>
        <w:rPr>
          <w:rFonts w:ascii="Times New Roman" w:hAnsi="Times New Roman"/>
          <w:szCs w:val="32"/>
          <w:highlight w:val="none"/>
        </w:rPr>
        <w:t xml:space="preserve">上</w:t>
      </w:r>
      <w:r>
        <w:rPr>
          <w:rFonts w:hint="eastAsia" w:ascii="FangSong_GB2312" w:hAnsi="FangSong_GB2312" w:cs="FangSong_GB2312"/>
          <w:szCs w:val="32"/>
        </w:rPr>
        <w:t xml:space="preserve">。</w:t>
      </w:r>
      <w:r>
        <w:rPr>
          <w:rFonts w:ascii="FangSong_GB2312" w:hAnsi="FangSong_GB2312" w:cs="FangSong_GB2312"/>
          <w:szCs w:val="32"/>
        </w:rPr>
        <w:t xml:space="preserve">主动服务</w:t>
      </w:r>
      <w:r>
        <w:rPr>
          <w:rFonts w:hint="eastAsia" w:ascii="FangSong_GB2312" w:hAnsi="FangSong_GB2312" w:cs="FangSong_GB2312"/>
          <w:szCs w:val="32"/>
        </w:rPr>
        <w:t xml:space="preserve">和融入</w:t>
      </w:r>
      <w:r>
        <w:rPr>
          <w:rFonts w:ascii="FangSong_GB2312" w:hAnsi="FangSong_GB2312" w:cs="FangSong_GB2312"/>
          <w:szCs w:val="32"/>
        </w:rPr>
        <w:t xml:space="preserve">高质量“一带一路”建设，</w:t>
      </w:r>
      <w:r>
        <w:rPr>
          <w:rFonts w:hint="eastAsia" w:ascii="FangSong_GB2312" w:hAnsi="FangSong_GB2312" w:cs="FangSong_GB2312"/>
          <w:szCs w:val="32"/>
        </w:rPr>
        <w:t xml:space="preserve">推动</w:t>
      </w:r>
      <w:r>
        <w:rPr>
          <w:rFonts w:hint="eastAsia" w:ascii="FangSong_GB2312" w:hAnsi="FangSong_GB2312" w:cs="FangSong_GB2312"/>
          <w:szCs w:val="32"/>
          <w:lang w:eastAsia="zh-CN"/>
        </w:rPr>
        <w:t xml:space="preserve">实施</w:t>
      </w:r>
      <w:r>
        <w:rPr>
          <w:rFonts w:hint="eastAsia" w:ascii="FangSong_GB2312" w:hAnsi="FangSong_GB2312" w:cs="FangSong_GB2312"/>
          <w:szCs w:val="32"/>
        </w:rPr>
        <w:t xml:space="preserve">对外开放通道、园区基础设施提升两大工程，坚持用好</w:t>
      </w:r>
      <w:r>
        <w:rPr>
          <w:rFonts w:ascii="FangSong_GB2312" w:hAnsi="FangSong_GB2312" w:cs="FangSong_GB2312"/>
          <w:szCs w:val="32"/>
        </w:rPr>
        <w:t xml:space="preserve">中阿博览会</w:t>
      </w:r>
      <w:r>
        <w:rPr>
          <w:rFonts w:hint="eastAsia" w:ascii="FangSong_GB2312" w:hAnsi="FangSong_GB2312" w:cs="FangSong_GB2312"/>
          <w:szCs w:val="32"/>
        </w:rPr>
        <w:t xml:space="preserve">、种业博览会</w:t>
      </w:r>
      <w:r>
        <w:rPr>
          <w:rFonts w:ascii="FangSong_GB2312" w:hAnsi="FangSong_GB2312" w:cs="FangSong_GB2312"/>
          <w:szCs w:val="32"/>
        </w:rPr>
        <w:t xml:space="preserve">等展会</w:t>
      </w:r>
      <w:r>
        <w:rPr>
          <w:rFonts w:hint="eastAsia" w:ascii="FangSong_GB2312" w:hAnsi="FangSong_GB2312" w:cs="FangSong_GB2312"/>
          <w:szCs w:val="32"/>
        </w:rPr>
        <w:t xml:space="preserve">平台，</w:t>
      </w:r>
      <w:r>
        <w:rPr>
          <w:rFonts w:hint="eastAsia" w:ascii="Times New Roman" w:hAnsi="Times New Roman"/>
          <w:szCs w:val="32"/>
        </w:rPr>
        <w:t xml:space="preserve">更大力度</w:t>
      </w:r>
      <w:r>
        <w:rPr>
          <w:rFonts w:ascii="Times New Roman" w:hAnsi="Times New Roman"/>
          <w:szCs w:val="32"/>
        </w:rPr>
        <w:t xml:space="preserve">“引进来”</w:t>
      </w:r>
      <w:r>
        <w:rPr>
          <w:rFonts w:hint="eastAsia" w:ascii="Times New Roman" w:hAnsi="Times New Roman"/>
          <w:szCs w:val="32"/>
        </w:rPr>
        <w:t xml:space="preserve">和</w:t>
      </w:r>
      <w:r>
        <w:rPr>
          <w:rFonts w:ascii="Times New Roman" w:hAnsi="Times New Roman"/>
          <w:szCs w:val="32"/>
        </w:rPr>
        <w:t xml:space="preserve">“走出去”</w:t>
      </w:r>
      <w:r>
        <w:rPr>
          <w:rFonts w:hint="eastAsia" w:ascii="Times New Roman" w:hAnsi="Times New Roman"/>
          <w:szCs w:val="32"/>
        </w:rPr>
        <w:t xml:space="preserve">。</w:t>
      </w:r>
      <w:r>
        <w:rPr>
          <w:rFonts w:hint="eastAsia" w:ascii="Times New Roman" w:hAnsi="Times New Roman"/>
          <w:szCs w:val="32"/>
        </w:rPr>
      </w:r>
      <w:r>
        <w:rPr>
          <w:rFonts w:hint="eastAsia" w:ascii="Times New Roman" w:hAnsi="Times New Roman"/>
          <w:szCs w:val="32"/>
        </w:rPr>
      </w:r>
    </w:p>
    <w:p>
      <w:pPr>
        <w:pStyle w:val="663"/>
        <w:keepNext w:val="false"/>
        <w:keepLines w:val="false"/>
        <w:pageBreakBefore w:val="false"/>
        <w:widowControl w:val="false"/>
        <w:pBdr>
          <w:top w:val="none" w:color="000000" w:sz="0" w:space="0"/>
          <w:left w:val="none" w:color="000000" w:sz="0" w:space="0"/>
          <w:bottom w:val="none" w:color="000000" w:sz="0" w:space="10"/>
          <w:right w:val="none" w:color="000000" w:sz="0" w:space="0"/>
        </w:pBdr>
        <w:spacing w:line="560" w:lineRule="exact"/>
        <w:ind w:firstLine="640"/>
        <w:rPr>
          <w:rFonts w:hint="eastAsia" w:ascii="FangSong_GB2312" w:cs="FangSong_GB2312"/>
          <w:szCs w:val="32"/>
        </w:rPr>
      </w:pPr>
      <w:r>
        <w:rPr>
          <w:rFonts w:hint="eastAsia" w:ascii="KaiTi_GB2312" w:hAnsi="KaiTi" w:eastAsia="KaiTi_GB2312" w:cs="KaiTi"/>
          <w:b/>
          <w:bCs/>
          <w:szCs w:val="32"/>
        </w:rPr>
        <w:t xml:space="preserve">（七）聚焦保障改善民生，扎实提高人民群众生活品质。</w:t>
      </w:r>
      <w:r>
        <w:rPr>
          <w:rFonts w:hint="eastAsia" w:ascii="FangSong_GB2312" w:cs="FangSong_GB2312"/>
          <w:szCs w:val="32"/>
        </w:rPr>
        <w:t xml:space="preserve">坚持尽力而为、量力而行，全力实施好“六大提升行动”，办好10件民生实事。坚持就业优先导向，进一步健全完善公共就业服务体系，全力推动高校毕业生等重点群体就业创业，全年新增城镇就业1500人、农村劳动力转移就业2.2万人以上，城镇调查失业率控制在5.5%以内。加快九幼、</w:t>
      </w:r>
      <w:r>
        <w:rPr>
          <w:rFonts w:hint="eastAsia" w:ascii="FangSong_GB2312" w:cs="FangSong_GB2312"/>
          <w:szCs w:val="32"/>
        </w:rPr>
        <w:t xml:space="preserve">中小学运动场地改造等民生项目建设，全力推进义务教育优质均衡发展县创建，落实落细健康水平提升28项重点措施。聚焦“一老一小”，推进嵌入式养老和医养深度融合，新增3岁以下婴幼儿照护托位50个。全面落实城乡低保扩围增效、特殊困难人员临时救助等政策，多维度保障基本民生。广泛开展秦腔演出、乡村文化旅游节等文化惠民活动，举办各类群众文化活动200场次以上。坚定不移贯彻总体国家安全观，全面落实“1+37+8”系列文件要求，深入开展重点领域安全隐患排查整治，全力保障食品安全、能源安全、经济安全，以高水平安全保障高质量发展。</w:t>
      </w:r>
      <w:r>
        <w:rPr>
          <w:rFonts w:hint="eastAsia" w:ascii="FangSong_GB2312" w:cs="FangSong_GB2312"/>
          <w:szCs w:val="32"/>
        </w:rPr>
      </w:r>
    </w:p>
    <w:sectPr>
      <w:footerReference w:type="default" r:id="rId8"/>
      <w:footerReference w:type="even" r:id="rId9"/>
      <w:footnotePr/>
      <w:endnotePr/>
      <w:type w:val="nextPage"/>
      <w:pgSz w:h="16838" w:orient="landscape" w:w="11906"/>
      <w:pgMar w:top="1531" w:right="1531" w:bottom="1418" w:left="1531" w:header="680" w:footer="1077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KaiTi">
    <w:panose1 w:val="02010609060101010101"/>
  </w:font>
  <w:font w:name="FZXiaoBiaoSong-B05S">
    <w:panose1 w:val="03000509000000000000"/>
  </w:font>
  <w:font w:name="FangSong_GB2312">
    <w:panose1 w:val="02010609030101010101"/>
  </w:font>
  <w:font w:name="Arial">
    <w:panose1 w:val="020B0604020202020204"/>
  </w:font>
  <w:font w:name="SimHei">
    <w:panose1 w:val="02010609060101010101"/>
  </w:font>
  <w:font w:name="方正大标宋简体">
    <w:panose1 w:val="020B0604020202020204"/>
  </w:font>
  <w:font w:name="SimSun">
    <w:panose1 w:val="02010600030101010101"/>
  </w:font>
  <w:font w:name="KaiTi_GB2312">
    <w:panose1 w:val="02010609030101010101"/>
  </w:font>
  <w:font w:name="Times New Roman">
    <w:panose1 w:val="02020603050405020304"/>
  </w:font>
  <w:font w:name="FangSong">
    <w:panose1 w:val="02010609060101010101"/>
  </w:font>
  <w:font w:name="等线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58"/>
      <w:framePr w:hAnchor="margin" w:vAnchor="text" w:wrap="around" w:xAlign="outside" w:y="1"/>
      <w:pBdr/>
      <w:tabs>
        <w:tab w:val="center" w:leader="none" w:pos="4153"/>
        <w:tab w:val="right" w:leader="none" w:pos="8306"/>
      </w:tabs>
      <w:spacing/>
      <w:ind/>
      <w:rPr>
        <w:rStyle w:val="662"/>
        <w:rFonts w:hint="eastAsia" w:ascii="SimSun" w:hAnsi="SimSun"/>
        <w:sz w:val="28"/>
        <w:szCs w:val="28"/>
      </w:rPr>
    </w:pPr>
    <w:r>
      <w:rPr>
        <w:rStyle w:val="662"/>
        <w:rFonts w:hint="eastAsia" w:ascii="SimSun" w:hAnsi="SimSun"/>
        <w:sz w:val="28"/>
        <w:szCs w:val="28"/>
      </w:rPr>
      <w:t xml:space="preserve">— </w:t>
    </w:r>
    <w:r>
      <w:rPr>
        <w:rStyle w:val="662"/>
        <w:rFonts w:ascii="SimSun" w:hAnsi="SimSun"/>
        <w:sz w:val="28"/>
        <w:szCs w:val="28"/>
      </w:rPr>
      <w:fldChar w:fldCharType="begin"/>
    </w:r>
    <w:r>
      <w:rPr>
        <w:rStyle w:val="662"/>
        <w:rFonts w:ascii="SimSun" w:hAnsi="SimSun"/>
        <w:sz w:val="28"/>
        <w:szCs w:val="28"/>
      </w:rPr>
      <w:instrText xml:space="preserve">PAGE  </w:instrText>
    </w:r>
    <w:r>
      <w:rPr>
        <w:rStyle w:val="662"/>
        <w:rFonts w:ascii="SimSun" w:hAnsi="SimSun"/>
        <w:sz w:val="28"/>
        <w:szCs w:val="28"/>
      </w:rPr>
      <w:fldChar w:fldCharType="separate"/>
    </w:r>
    <w:r>
      <w:rPr>
        <w:rStyle w:val="662"/>
        <w:rFonts w:ascii="SimSun" w:hAnsi="SimSun"/>
        <w:sz w:val="28"/>
        <w:szCs w:val="28"/>
      </w:rPr>
      <w:t xml:space="preserve">1</w:t>
    </w:r>
    <w:r>
      <w:rPr>
        <w:rStyle w:val="662"/>
        <w:rFonts w:ascii="SimSun" w:hAnsi="SimSun"/>
        <w:sz w:val="28"/>
        <w:szCs w:val="28"/>
      </w:rPr>
      <w:fldChar w:fldCharType="end"/>
    </w:r>
    <w:r>
      <w:rPr>
        <w:rStyle w:val="662"/>
        <w:rFonts w:hint="eastAsia" w:ascii="SimSun" w:hAnsi="SimSun"/>
        <w:sz w:val="28"/>
        <w:szCs w:val="28"/>
      </w:rPr>
      <w:t xml:space="preserve"> —</w:t>
    </w:r>
    <w:r>
      <w:rPr>
        <w:rStyle w:val="662"/>
        <w:rFonts w:hint="eastAsia" w:ascii="SimSun" w:hAnsi="SimSun"/>
        <w:sz w:val="28"/>
        <w:szCs w:val="28"/>
      </w:rPr>
    </w:r>
    <w:r>
      <w:rPr>
        <w:rStyle w:val="662"/>
        <w:rFonts w:hint="eastAsia" w:ascii="SimSun" w:hAnsi="SimSun"/>
        <w:sz w:val="28"/>
        <w:szCs w:val="28"/>
      </w:rPr>
    </w:r>
  </w:p>
  <w:p>
    <w:pPr>
      <w:pStyle w:val="658"/>
      <w:pBdr/>
      <w:tabs>
        <w:tab w:val="center" w:leader="none" w:pos="4153"/>
        <w:tab w:val="right" w:leader="none" w:pos="8306"/>
      </w:tabs>
      <w:spacing/>
      <w:ind w:right="360" w:firstLine="360"/>
      <w:rPr>
        <w:rFonts w:hint="eastAsia"/>
      </w:rPr>
    </w:pPr>
    <w:r>
      <w:rPr>
        <w:rFonts w:hint="eastAsia"/>
      </w:rPr>
    </w:r>
    <w:r>
      <w:rPr>
        <w:rFonts w:hint="eastAsia"/>
      </w:rPr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58"/>
      <w:framePr w:hAnchor="margin" w:vAnchor="text" w:wrap="around" w:xAlign="outside" w:y="1"/>
      <w:pBdr/>
      <w:tabs>
        <w:tab w:val="center" w:leader="none" w:pos="4153"/>
        <w:tab w:val="right" w:leader="none" w:pos="8306"/>
      </w:tabs>
      <w:spacing/>
      <w:ind/>
      <w:rPr>
        <w:rStyle w:val="662"/>
      </w:rPr>
    </w:pPr>
    <w:r>
      <w:rPr>
        <w:rStyle w:val="662"/>
      </w:rPr>
      <w:fldChar w:fldCharType="begin"/>
    </w:r>
    <w:r>
      <w:rPr>
        <w:rStyle w:val="662"/>
      </w:rPr>
      <w:instrText xml:space="preserve">PAGE  </w:instrText>
    </w:r>
    <w:r>
      <w:rPr>
        <w:rStyle w:val="662"/>
      </w:rPr>
      <w:fldChar w:fldCharType="end"/>
    </w:r>
    <w:r>
      <w:rPr>
        <w:rStyle w:val="662"/>
      </w:rPr>
    </w:r>
    <w:r>
      <w:rPr>
        <w:rStyle w:val="662"/>
      </w:rPr>
    </w:r>
  </w:p>
  <w:p>
    <w:pPr>
      <w:pStyle w:val="658"/>
      <w:pBdr/>
      <w:tabs>
        <w:tab w:val="center" w:leader="none" w:pos="4153"/>
        <w:tab w:val="right" w:leader="none" w:pos="8306"/>
      </w:tabs>
      <w:spacing/>
      <w:ind w:right="360" w:firstLine="360"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4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balanceSingleByteDoubleByteWidth w:val="true"/>
    <w:ulTrailSpace w:val="true"/>
    <w:doNotExpandShiftReturn w:val="true"/>
    <w:splitPgBreakAndParaMark w:val="true"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SimSun" w:cs="Times New Roman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54"/>
    <w:next w:val="654"/>
    <w:link w:val="14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等线" w:hAnsi="等线" w:eastAsia="等线" w:cs="等线"/>
      <w:sz w:val="40"/>
      <w:szCs w:val="40"/>
    </w:rPr>
  </w:style>
  <w:style w:type="character" w:styleId="14">
    <w:name w:val="Heading 1 Char"/>
    <w:basedOn w:val="11"/>
    <w:link w:val="13"/>
    <w:uiPriority w:val="9"/>
    <w:pPr>
      <w:pBdr/>
      <w:spacing/>
      <w:ind/>
    </w:pPr>
    <w:rPr>
      <w:rFonts w:ascii="等线" w:hAnsi="等线" w:eastAsia="等线" w:cs="等线"/>
      <w:sz w:val="40"/>
      <w:szCs w:val="40"/>
    </w:rPr>
  </w:style>
  <w:style w:type="paragraph" w:styleId="15">
    <w:name w:val="Heading 2"/>
    <w:basedOn w:val="654"/>
    <w:next w:val="654"/>
    <w:link w:val="16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等线" w:hAnsi="等线" w:eastAsia="等线" w:cs="等线"/>
      <w:sz w:val="34"/>
    </w:rPr>
  </w:style>
  <w:style w:type="character" w:styleId="16">
    <w:name w:val="Heading 2 Char"/>
    <w:basedOn w:val="11"/>
    <w:link w:val="15"/>
    <w:uiPriority w:val="9"/>
    <w:pPr>
      <w:pBdr/>
      <w:spacing/>
      <w:ind/>
    </w:pPr>
    <w:rPr>
      <w:rFonts w:ascii="等线" w:hAnsi="等线" w:eastAsia="等线" w:cs="等线"/>
      <w:sz w:val="34"/>
    </w:rPr>
  </w:style>
  <w:style w:type="paragraph" w:styleId="17">
    <w:name w:val="Heading 3"/>
    <w:basedOn w:val="654"/>
    <w:next w:val="654"/>
    <w:link w:val="18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等线" w:hAnsi="等线" w:eastAsia="等线" w:cs="等线"/>
      <w:sz w:val="30"/>
      <w:szCs w:val="30"/>
    </w:rPr>
  </w:style>
  <w:style w:type="character" w:styleId="18">
    <w:name w:val="Heading 3 Char"/>
    <w:basedOn w:val="11"/>
    <w:link w:val="17"/>
    <w:uiPriority w:val="9"/>
    <w:pPr>
      <w:pBdr/>
      <w:spacing/>
      <w:ind/>
    </w:pPr>
    <w:rPr>
      <w:rFonts w:ascii="等线" w:hAnsi="等线" w:eastAsia="等线" w:cs="等线"/>
      <w:sz w:val="30"/>
      <w:szCs w:val="30"/>
    </w:rPr>
  </w:style>
  <w:style w:type="paragraph" w:styleId="19">
    <w:name w:val="Heading 4"/>
    <w:basedOn w:val="654"/>
    <w:next w:val="654"/>
    <w:link w:val="20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等线" w:hAnsi="等线" w:eastAsia="等线" w:cs="等线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pPr>
      <w:pBdr/>
      <w:spacing/>
      <w:ind/>
    </w:pPr>
    <w:rPr>
      <w:rFonts w:ascii="等线" w:hAnsi="等线" w:eastAsia="等线" w:cs="等线"/>
      <w:b/>
      <w:bCs/>
      <w:sz w:val="26"/>
      <w:szCs w:val="26"/>
    </w:rPr>
  </w:style>
  <w:style w:type="paragraph" w:styleId="21">
    <w:name w:val="Heading 5"/>
    <w:basedOn w:val="654"/>
    <w:next w:val="654"/>
    <w:link w:val="22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等线" w:hAnsi="等线" w:eastAsia="等线" w:cs="等线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pPr>
      <w:pBdr/>
      <w:spacing/>
      <w:ind/>
    </w:pPr>
    <w:rPr>
      <w:rFonts w:ascii="等线" w:hAnsi="等线" w:eastAsia="等线" w:cs="等线"/>
      <w:b/>
      <w:bCs/>
      <w:sz w:val="24"/>
      <w:szCs w:val="24"/>
    </w:rPr>
  </w:style>
  <w:style w:type="paragraph" w:styleId="23">
    <w:name w:val="Heading 6"/>
    <w:basedOn w:val="654"/>
    <w:next w:val="654"/>
    <w:link w:val="24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等线" w:hAnsi="等线" w:eastAsia="等线" w:cs="等线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pPr>
      <w:pBdr/>
      <w:spacing/>
      <w:ind/>
    </w:pPr>
    <w:rPr>
      <w:rFonts w:ascii="等线" w:hAnsi="等线" w:eastAsia="等线" w:cs="等线"/>
      <w:b/>
      <w:bCs/>
      <w:sz w:val="22"/>
      <w:szCs w:val="22"/>
    </w:rPr>
  </w:style>
  <w:style w:type="paragraph" w:styleId="25">
    <w:name w:val="Heading 7"/>
    <w:basedOn w:val="654"/>
    <w:next w:val="654"/>
    <w:link w:val="26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等线" w:hAnsi="等线" w:eastAsia="等线" w:cs="等线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pPr>
      <w:pBdr/>
      <w:spacing/>
      <w:ind/>
    </w:pPr>
    <w:rPr>
      <w:rFonts w:ascii="等线" w:hAnsi="等线" w:eastAsia="等线" w:cs="等线"/>
      <w:b/>
      <w:bCs/>
      <w:i/>
      <w:iCs/>
      <w:sz w:val="22"/>
      <w:szCs w:val="22"/>
    </w:rPr>
  </w:style>
  <w:style w:type="paragraph" w:styleId="27">
    <w:name w:val="Heading 8"/>
    <w:basedOn w:val="654"/>
    <w:next w:val="654"/>
    <w:link w:val="28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等线" w:hAnsi="等线" w:eastAsia="等线" w:cs="等线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pPr>
      <w:pBdr/>
      <w:spacing/>
      <w:ind/>
    </w:pPr>
    <w:rPr>
      <w:rFonts w:ascii="等线" w:hAnsi="等线" w:eastAsia="等线" w:cs="等线"/>
      <w:i/>
      <w:iCs/>
      <w:sz w:val="22"/>
      <w:szCs w:val="22"/>
    </w:rPr>
  </w:style>
  <w:style w:type="paragraph" w:styleId="29">
    <w:name w:val="Heading 9"/>
    <w:basedOn w:val="654"/>
    <w:next w:val="654"/>
    <w:link w:val="30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等线" w:hAnsi="等线" w:eastAsia="等线" w:cs="等线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pPr>
      <w:pBdr/>
      <w:spacing/>
      <w:ind/>
    </w:pPr>
    <w:rPr>
      <w:rFonts w:ascii="等线" w:hAnsi="等线" w:eastAsia="等线" w:cs="等线"/>
      <w:i/>
      <w:iCs/>
      <w:sz w:val="21"/>
      <w:szCs w:val="21"/>
    </w:rPr>
  </w:style>
  <w:style w:type="paragraph" w:styleId="31">
    <w:name w:val="List Paragraph"/>
    <w:basedOn w:val="654"/>
    <w:uiPriority w:val="34"/>
    <w:qFormat/>
    <w:pPr>
      <w:pBdr/>
      <w:spacing/>
      <w:ind w:left="720"/>
      <w:contextualSpacing w:val="true"/>
    </w:pPr>
  </w:style>
  <w:style w:type="paragraph" w:styleId="33">
    <w:name w:val="No Spacing"/>
    <w:uiPriority w:val="1"/>
    <w:qFormat/>
    <w:pPr>
      <w:pBdr/>
      <w:spacing w:after="0" w:before="0" w:line="240" w:lineRule="auto"/>
      <w:ind/>
    </w:pPr>
  </w:style>
  <w:style w:type="paragraph" w:styleId="34">
    <w:name w:val="Title"/>
    <w:basedOn w:val="654"/>
    <w:next w:val="654"/>
    <w:link w:val="3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35">
    <w:name w:val="Title Char"/>
    <w:basedOn w:val="11"/>
    <w:link w:val="34"/>
    <w:uiPriority w:val="10"/>
    <w:pPr>
      <w:pBdr/>
      <w:spacing/>
      <w:ind/>
    </w:pPr>
    <w:rPr>
      <w:sz w:val="48"/>
      <w:szCs w:val="48"/>
    </w:rPr>
  </w:style>
  <w:style w:type="paragraph" w:styleId="36">
    <w:name w:val="Subtitle"/>
    <w:basedOn w:val="654"/>
    <w:next w:val="654"/>
    <w:link w:val="3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37">
    <w:name w:val="Subtitle Char"/>
    <w:basedOn w:val="11"/>
    <w:link w:val="36"/>
    <w:uiPriority w:val="11"/>
    <w:pPr>
      <w:pBdr/>
      <w:spacing/>
      <w:ind/>
    </w:pPr>
    <w:rPr>
      <w:sz w:val="24"/>
      <w:szCs w:val="24"/>
    </w:rPr>
  </w:style>
  <w:style w:type="paragraph" w:styleId="38">
    <w:name w:val="Quote"/>
    <w:basedOn w:val="654"/>
    <w:next w:val="654"/>
    <w:link w:val="39"/>
    <w:uiPriority w:val="29"/>
    <w:qFormat/>
    <w:pPr>
      <w:pBdr/>
      <w:spacing/>
      <w:ind w:right="720" w:left="720"/>
    </w:pPr>
    <w:rPr>
      <w:i/>
    </w:rPr>
  </w:style>
  <w:style w:type="character" w:styleId="39">
    <w:name w:val="Quote Char"/>
    <w:link w:val="38"/>
    <w:uiPriority w:val="29"/>
    <w:pPr>
      <w:pBdr/>
      <w:spacing/>
      <w:ind/>
    </w:pPr>
    <w:rPr>
      <w:i/>
    </w:rPr>
  </w:style>
  <w:style w:type="paragraph" w:styleId="40">
    <w:name w:val="Intense Quote"/>
    <w:basedOn w:val="654"/>
    <w:next w:val="654"/>
    <w:link w:val="4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41">
    <w:name w:val="Intense Quote Char"/>
    <w:link w:val="40"/>
    <w:uiPriority w:val="30"/>
    <w:pPr>
      <w:pBdr/>
      <w:spacing/>
      <w:ind/>
    </w:pPr>
    <w:rPr>
      <w:i/>
    </w:rPr>
  </w:style>
  <w:style w:type="paragraph" w:styleId="42">
    <w:name w:val="Header"/>
    <w:basedOn w:val="654"/>
    <w:link w:val="4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3">
    <w:name w:val="Header Char"/>
    <w:basedOn w:val="11"/>
    <w:link w:val="42"/>
    <w:uiPriority w:val="99"/>
    <w:pPr>
      <w:pBdr/>
      <w:spacing/>
      <w:ind/>
    </w:pPr>
  </w:style>
  <w:style w:type="paragraph" w:styleId="44">
    <w:name w:val="Footer"/>
    <w:basedOn w:val="654"/>
    <w:link w:val="4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5">
    <w:name w:val="Footer Char"/>
    <w:basedOn w:val="11"/>
    <w:link w:val="44"/>
    <w:uiPriority w:val="99"/>
    <w:pPr>
      <w:pBdr/>
      <w:spacing/>
      <w:ind/>
    </w:pPr>
  </w:style>
  <w:style w:type="paragraph" w:styleId="46">
    <w:name w:val="Caption"/>
    <w:basedOn w:val="654"/>
    <w:next w:val="654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  <w:pPr>
      <w:pBdr/>
      <w:spacing/>
      <w:ind/>
    </w:pPr>
  </w:style>
  <w:style w:type="table" w:styleId="48">
    <w:name w:val="Table Grid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Table Grid Light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Plain Table 1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Plain Table 2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Plain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Plain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Plain Table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Grid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Grid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Grid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Grid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Grid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Grid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Grid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Grid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Grid Table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Grid Table 4 - Accent 1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Grid Table 4 - Accent 2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Grid Table 4 - Accent 3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Grid Table 4 - Accent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Grid Table 4 - Accent 5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Grid Table 4 - Accent 6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Grid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Grid Table 5 Dark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Grid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Grid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Grid Table 5 Dark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Grid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Grid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Grid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Grid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Grid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Grid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Grid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Grid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Grid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Grid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Grid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Grid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Grid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Grid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Grid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Grid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st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st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st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st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st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st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st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List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List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List Table 4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List Table 4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List Table 4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List Table 4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List Table 4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List Table 4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List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List Table 5 Dark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List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List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List Table 5 Dark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List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">
    <w:name w:val="List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">
    <w:name w:val="List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">
    <w:name w:val="List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">
    <w:name w:val="List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">
    <w:name w:val="List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">
    <w:name w:val="List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">
    <w:name w:val="List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">
    <w:name w:val="List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">
    <w:name w:val="List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7">
    <w:name w:val="List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8">
    <w:name w:val="List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9">
    <w:name w:val="List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0">
    <w:name w:val="List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1">
    <w:name w:val="List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2">
    <w:name w:val="List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3">
    <w:name w:val="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4">
    <w:name w:val="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5">
    <w:name w:val="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6">
    <w:name w:val="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7">
    <w:name w:val="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8">
    <w:name w:val="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9">
    <w:name w:val="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0">
    <w:name w:val="Bordered &amp; 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1">
    <w:name w:val="Bordered &amp; 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2">
    <w:name w:val="Bordered &amp; 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3">
    <w:name w:val="Bordered &amp; 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4">
    <w:name w:val="Bordered &amp; 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5">
    <w:name w:val="Bordered &amp; 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6">
    <w:name w:val="Bordered &amp; 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7">
    <w:name w:val="Bordered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8">
    <w:name w:val="Bordered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9">
    <w:name w:val="Bordered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0">
    <w:name w:val="Bordered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1">
    <w:name w:val="Bordered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2">
    <w:name w:val="Bordered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3">
    <w:name w:val="Bordered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7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175">
    <w:name w:val="footnote text"/>
    <w:basedOn w:val="654"/>
    <w:link w:val="17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76">
    <w:name w:val="Footnote Text Char"/>
    <w:link w:val="175"/>
    <w:uiPriority w:val="99"/>
    <w:pPr>
      <w:pBdr/>
      <w:spacing/>
      <w:ind/>
    </w:pPr>
    <w:rPr>
      <w:sz w:val="18"/>
    </w:rPr>
  </w:style>
  <w:style w:type="character" w:styleId="177">
    <w:name w:val="footnote reference"/>
    <w:basedOn w:val="11"/>
    <w:uiPriority w:val="99"/>
    <w:unhideWhenUsed/>
    <w:pPr>
      <w:pBdr/>
      <w:spacing/>
      <w:ind/>
    </w:pPr>
    <w:rPr>
      <w:vertAlign w:val="superscript"/>
    </w:rPr>
  </w:style>
  <w:style w:type="paragraph" w:styleId="178">
    <w:name w:val="endnote text"/>
    <w:basedOn w:val="654"/>
    <w:link w:val="17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79">
    <w:name w:val="Endnote Text Char"/>
    <w:link w:val="178"/>
    <w:uiPriority w:val="99"/>
    <w:pPr>
      <w:pBdr/>
      <w:spacing/>
      <w:ind/>
    </w:pPr>
    <w:rPr>
      <w:sz w:val="20"/>
    </w:rPr>
  </w:style>
  <w:style w:type="character" w:styleId="180">
    <w:name w:val="endnote reference"/>
    <w:basedOn w:val="11"/>
    <w:uiPriority w:val="99"/>
    <w:semiHidden/>
    <w:unhideWhenUsed/>
    <w:pPr>
      <w:pBdr/>
      <w:spacing/>
      <w:ind/>
    </w:pPr>
    <w:rPr>
      <w:vertAlign w:val="superscript"/>
    </w:rPr>
  </w:style>
  <w:style w:type="paragraph" w:styleId="181">
    <w:name w:val="toc 1"/>
    <w:basedOn w:val="654"/>
    <w:next w:val="654"/>
    <w:uiPriority w:val="39"/>
    <w:unhideWhenUsed/>
    <w:pPr>
      <w:pBdr/>
      <w:spacing w:after="57"/>
      <w:ind w:right="0" w:firstLine="0" w:left="0"/>
    </w:pPr>
  </w:style>
  <w:style w:type="paragraph" w:styleId="182">
    <w:name w:val="toc 2"/>
    <w:basedOn w:val="654"/>
    <w:next w:val="654"/>
    <w:uiPriority w:val="39"/>
    <w:unhideWhenUsed/>
    <w:pPr>
      <w:pBdr/>
      <w:spacing w:after="57"/>
      <w:ind w:right="0" w:firstLine="0" w:left="283"/>
    </w:pPr>
  </w:style>
  <w:style w:type="paragraph" w:styleId="183">
    <w:name w:val="toc 3"/>
    <w:basedOn w:val="654"/>
    <w:next w:val="654"/>
    <w:uiPriority w:val="39"/>
    <w:unhideWhenUsed/>
    <w:pPr>
      <w:pBdr/>
      <w:spacing w:after="57"/>
      <w:ind w:right="0" w:firstLine="0" w:left="567"/>
    </w:pPr>
  </w:style>
  <w:style w:type="paragraph" w:styleId="184">
    <w:name w:val="toc 4"/>
    <w:basedOn w:val="654"/>
    <w:next w:val="654"/>
    <w:uiPriority w:val="39"/>
    <w:unhideWhenUsed/>
    <w:pPr>
      <w:pBdr/>
      <w:spacing w:after="57"/>
      <w:ind w:right="0" w:firstLine="0" w:left="850"/>
    </w:pPr>
  </w:style>
  <w:style w:type="paragraph" w:styleId="185">
    <w:name w:val="toc 5"/>
    <w:basedOn w:val="654"/>
    <w:next w:val="654"/>
    <w:uiPriority w:val="39"/>
    <w:unhideWhenUsed/>
    <w:pPr>
      <w:pBdr/>
      <w:spacing w:after="57"/>
      <w:ind w:right="0" w:firstLine="0" w:left="1134"/>
    </w:pPr>
  </w:style>
  <w:style w:type="paragraph" w:styleId="186">
    <w:name w:val="toc 6"/>
    <w:basedOn w:val="654"/>
    <w:next w:val="654"/>
    <w:uiPriority w:val="39"/>
    <w:unhideWhenUsed/>
    <w:pPr>
      <w:pBdr/>
      <w:spacing w:after="57"/>
      <w:ind w:right="0" w:firstLine="0" w:left="1417"/>
    </w:pPr>
  </w:style>
  <w:style w:type="paragraph" w:styleId="187">
    <w:name w:val="toc 7"/>
    <w:basedOn w:val="654"/>
    <w:next w:val="654"/>
    <w:uiPriority w:val="39"/>
    <w:unhideWhenUsed/>
    <w:pPr>
      <w:pBdr/>
      <w:spacing w:after="57"/>
      <w:ind w:right="0" w:firstLine="0" w:left="1701"/>
    </w:pPr>
  </w:style>
  <w:style w:type="paragraph" w:styleId="188">
    <w:name w:val="toc 8"/>
    <w:basedOn w:val="654"/>
    <w:next w:val="654"/>
    <w:uiPriority w:val="39"/>
    <w:unhideWhenUsed/>
    <w:pPr>
      <w:pBdr/>
      <w:spacing w:after="57"/>
      <w:ind w:right="0" w:firstLine="0" w:left="1984"/>
    </w:pPr>
  </w:style>
  <w:style w:type="paragraph" w:styleId="189">
    <w:name w:val="toc 9"/>
    <w:basedOn w:val="654"/>
    <w:next w:val="654"/>
    <w:uiPriority w:val="39"/>
    <w:unhideWhenUsed/>
    <w:pPr>
      <w:pBdr/>
      <w:spacing w:after="57"/>
      <w:ind w:right="0" w:firstLine="0" w:left="2268"/>
    </w:pPr>
  </w:style>
  <w:style w:type="paragraph" w:styleId="190">
    <w:name w:val="TOC Heading"/>
    <w:uiPriority w:val="39"/>
    <w:unhideWhenUsed/>
    <w:pPr>
      <w:pBdr/>
      <w:spacing/>
      <w:ind/>
    </w:pPr>
  </w:style>
  <w:style w:type="paragraph" w:styleId="191">
    <w:name w:val="table of figures"/>
    <w:basedOn w:val="654"/>
    <w:next w:val="654"/>
    <w:uiPriority w:val="99"/>
    <w:unhideWhenUsed/>
    <w:pPr>
      <w:pBdr/>
      <w:spacing w:after="0" w:afterAutospacing="0"/>
      <w:ind/>
    </w:pPr>
  </w:style>
  <w:style w:type="paragraph" w:styleId="654" w:default="1">
    <w:name w:val="Normal"/>
    <w:next w:val="655"/>
    <w:link w:val="654"/>
    <w:qFormat/>
    <w:pPr>
      <w:widowControl w:val="false"/>
      <w:pBdr/>
      <w:spacing/>
      <w:ind/>
      <w:jc w:val="both"/>
    </w:pPr>
    <w:rPr>
      <w:rFonts w:ascii="Calibri" w:hAnsi="Calibri" w:eastAsia="SimSun" w:cs="Calibri"/>
      <w:sz w:val="21"/>
      <w:szCs w:val="21"/>
      <w:lang w:val="en-US" w:eastAsia="zh-CN"/>
    </w:rPr>
  </w:style>
  <w:style w:type="paragraph" w:styleId="655">
    <w:name w:val="标题 2"/>
    <w:basedOn w:val="654"/>
    <w:next w:val="654"/>
    <w:link w:val="654"/>
    <w:qFormat/>
    <w:pPr>
      <w:keepNext w:val="true"/>
      <w:keepLines w:val="true"/>
      <w:widowControl w:val="true"/>
      <w:pBdr/>
      <w:spacing/>
      <w:ind w:left="840"/>
      <w:jc w:val="left"/>
      <w:outlineLvl w:val="1"/>
    </w:pPr>
    <w:rPr>
      <w:rFonts w:eastAsia="FangSong"/>
      <w:b/>
      <w:bCs/>
      <w:sz w:val="30"/>
      <w:szCs w:val="30"/>
    </w:rPr>
  </w:style>
  <w:style w:type="character" w:styleId="656">
    <w:name w:val="默认段落字体"/>
    <w:next w:val="656"/>
    <w:link w:val="654"/>
    <w:semiHidden/>
    <w:qFormat/>
    <w:pPr>
      <w:pBdr/>
      <w:spacing/>
      <w:ind/>
    </w:pPr>
  </w:style>
  <w:style w:type="table" w:styleId="657">
    <w:name w:val="普通表格"/>
    <w:next w:val="657"/>
    <w:link w:val="654"/>
    <w:semiHidden/>
    <w:qFormat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658">
    <w:name w:val="页脚"/>
    <w:basedOn w:val="654"/>
    <w:next w:val="659"/>
    <w:link w:val="654"/>
    <w:qFormat/>
    <w:pPr>
      <w:pBdr/>
      <w:tabs>
        <w:tab w:val="center" w:leader="none" w:pos="4153"/>
        <w:tab w:val="right" w:leader="none" w:pos="8306"/>
      </w:tabs>
      <w:spacing/>
      <w:ind/>
      <w:jc w:val="left"/>
    </w:pPr>
    <w:rPr>
      <w:sz w:val="18"/>
    </w:rPr>
  </w:style>
  <w:style w:type="paragraph" w:styleId="659">
    <w:name w:val="页眉"/>
    <w:basedOn w:val="654"/>
    <w:next w:val="654"/>
    <w:link w:val="654"/>
    <w:qFormat/>
    <w:pPr>
      <w:pBdr>
        <w:top w:val="none" w:color="000000" w:sz="0" w:space="1"/>
        <w:left w:val="none" w:color="000000" w:sz="0" w:space="4"/>
        <w:bottom w:val="none" w:color="000000" w:sz="0" w:space="1"/>
        <w:right w:val="none" w:color="000000" w:sz="0" w:space="4"/>
      </w:pBdr>
      <w:tabs>
        <w:tab w:val="center" w:leader="none" w:pos="4153"/>
        <w:tab w:val="right" w:leader="none" w:pos="8306"/>
      </w:tabs>
      <w:spacing w:line="240" w:lineRule="auto"/>
      <w:ind/>
      <w:jc w:val="both"/>
      <w:outlineLvl w:val="9"/>
    </w:pPr>
    <w:rPr>
      <w:sz w:val="18"/>
    </w:rPr>
  </w:style>
  <w:style w:type="paragraph" w:styleId="660">
    <w:name w:val="HTML 预设格式"/>
    <w:basedOn w:val="654"/>
    <w:next w:val="660"/>
    <w:link w:val="654"/>
    <w:qFormat/>
    <w:pPr>
      <w:pBdr/>
      <w:tabs>
        <w:tab w:val="left" w:leader="none" w:pos="916"/>
        <w:tab w:val="left" w:leader="none" w:pos="1832"/>
        <w:tab w:val="left" w:leader="none" w:pos="2748"/>
        <w:tab w:val="left" w:leader="none" w:pos="3664"/>
        <w:tab w:val="left" w:leader="none" w:pos="4580"/>
        <w:tab w:val="left" w:leader="none" w:pos="5496"/>
        <w:tab w:val="left" w:leader="none" w:pos="6412"/>
        <w:tab w:val="left" w:leader="none" w:pos="7328"/>
        <w:tab w:val="left" w:leader="none" w:pos="8244"/>
        <w:tab w:val="left" w:leader="none" w:pos="9160"/>
        <w:tab w:val="left" w:leader="none" w:pos="10076"/>
        <w:tab w:val="left" w:leader="none" w:pos="10992"/>
        <w:tab w:val="left" w:leader="none" w:pos="11908"/>
        <w:tab w:val="left" w:leader="none" w:pos="12824"/>
        <w:tab w:val="left" w:leader="none" w:pos="13740"/>
        <w:tab w:val="left" w:leader="none" w:pos="14656"/>
      </w:tabs>
      <w:spacing/>
      <w:ind/>
      <w:jc w:val="left"/>
    </w:pPr>
    <w:rPr>
      <w:rFonts w:hint="eastAsia" w:ascii="SimSun" w:hAnsi="SimSun" w:eastAsia="SimSun" w:cs="SimSun"/>
      <w:sz w:val="24"/>
      <w:szCs w:val="24"/>
      <w:lang w:val="en-US" w:eastAsia="zh-CN" w:bidi="ar"/>
    </w:rPr>
  </w:style>
  <w:style w:type="character" w:styleId="661">
    <w:name w:val="要点"/>
    <w:basedOn w:val="656"/>
    <w:next w:val="661"/>
    <w:link w:val="654"/>
    <w:qFormat/>
    <w:pPr>
      <w:pBdr/>
      <w:spacing/>
      <w:ind/>
    </w:pPr>
    <w:rPr>
      <w:rFonts w:ascii="Calibri" w:hAnsi="Calibri" w:eastAsia="SimSun" w:cs="Times New Roman"/>
      <w:sz w:val="21"/>
      <w:szCs w:val="24"/>
      <w:lang w:val="en-US" w:eastAsia="zh-CN"/>
    </w:rPr>
  </w:style>
  <w:style w:type="character" w:styleId="662">
    <w:name w:val="页码"/>
    <w:basedOn w:val="656"/>
    <w:next w:val="662"/>
    <w:link w:val="654"/>
    <w:qFormat/>
    <w:pPr>
      <w:pBdr/>
      <w:spacing/>
      <w:ind/>
    </w:pPr>
  </w:style>
  <w:style w:type="paragraph" w:styleId="663">
    <w:name w:val="正文文本缩进1"/>
    <w:basedOn w:val="654"/>
    <w:next w:val="664"/>
    <w:link w:val="654"/>
    <w:qFormat/>
    <w:pPr>
      <w:pBdr/>
      <w:spacing w:line="620" w:lineRule="exact"/>
      <w:ind w:firstLine="640"/>
    </w:pPr>
    <w:rPr>
      <w:rFonts w:eastAsia="FangSong_GB2312"/>
      <w:sz w:val="32"/>
    </w:rPr>
  </w:style>
  <w:style w:type="paragraph" w:styleId="664">
    <w:name w:val="正文缩进1"/>
    <w:basedOn w:val="654"/>
    <w:next w:val="664"/>
    <w:link w:val="654"/>
    <w:qFormat/>
    <w:pPr>
      <w:pBdr/>
      <w:spacing/>
      <w:ind w:firstLine="420"/>
    </w:pPr>
    <w:rPr>
      <w:rFonts w:hint="eastAsia" w:eastAsia="Times New Roman"/>
    </w:rPr>
  </w:style>
  <w:style w:type="paragraph" w:styleId="665">
    <w:name w:val="BodyText1I21"/>
    <w:basedOn w:val="666"/>
    <w:next w:val="665"/>
    <w:link w:val="654"/>
    <w:qFormat/>
    <w:pPr>
      <w:pBdr/>
      <w:spacing/>
      <w:ind w:firstLine="420"/>
    </w:pPr>
  </w:style>
  <w:style w:type="paragraph" w:styleId="666">
    <w:name w:val="BodyTextIndent1"/>
    <w:basedOn w:val="654"/>
    <w:next w:val="667"/>
    <w:link w:val="654"/>
    <w:qFormat/>
    <w:pPr>
      <w:pBdr/>
      <w:spacing w:after="120"/>
      <w:ind w:left="420"/>
    </w:pPr>
  </w:style>
  <w:style w:type="paragraph" w:styleId="667">
    <w:name w:val="NormalIndent1"/>
    <w:basedOn w:val="654"/>
    <w:next w:val="667"/>
    <w:link w:val="654"/>
    <w:qFormat/>
    <w:pPr>
      <w:pBdr/>
      <w:spacing/>
      <w:ind w:firstLine="420"/>
    </w:pPr>
    <w:rPr>
      <w:rFonts w:eastAsia="FangSong"/>
      <w:sz w:val="32"/>
      <w:szCs w:val="24"/>
    </w:rPr>
  </w:style>
  <w:style w:type="character" w:styleId="1217" w:default="1">
    <w:name w:val="Default Paragraph Font"/>
    <w:uiPriority w:val="1"/>
    <w:semiHidden/>
    <w:unhideWhenUsed/>
    <w:pPr>
      <w:pBdr/>
      <w:spacing/>
      <w:ind/>
    </w:pPr>
  </w:style>
  <w:style w:type="numbering" w:styleId="1218" w:default="1">
    <w:name w:val="No List"/>
    <w:uiPriority w:val="99"/>
    <w:semiHidden/>
    <w:unhideWhenUsed/>
    <w:pPr>
      <w:pBdr/>
      <w:spacing/>
      <w:ind/>
    </w:pPr>
  </w:style>
  <w:style w:type="table" w:styleId="1219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  <Company/>
  <DocSecurity>0</DocSecurity>
  <ScaleCrop>false</ScaleCrop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kyl</dc:creator>
  <cp:lastModifiedBy>匿名</cp:lastModifiedBy>
  <cp:revision>2</cp:revision>
  <dcterms:created xsi:type="dcterms:W3CDTF">2024-03-08T01:00:00Z</dcterms:created>
  <dcterms:modified xsi:type="dcterms:W3CDTF">2025-05-27T08:06:27Z</dcterms:modified>
</cp:coreProperties>
</file>