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4A338">
      <w:pPr>
        <w:keepNext w:val="0"/>
        <w:keepLines w:val="0"/>
        <w:pageBreakBefore w:val="0"/>
        <w:widowControl w:val="0"/>
        <w:kinsoku/>
        <w:wordWrap/>
        <w:overflowPunct/>
        <w:topLinePunct w:val="0"/>
        <w:autoSpaceDE/>
        <w:autoSpaceDN/>
        <w:bidi w:val="0"/>
        <w:adjustRightInd/>
        <w:snapToGrid/>
        <w:spacing w:line="520" w:lineRule="exact"/>
        <w:ind w:left="0" w:leftChars="0"/>
        <w:jc w:val="both"/>
        <w:textAlignment w:val="auto"/>
        <w:rPr>
          <w:rFonts w:hint="eastAsia" w:ascii="仿宋_GB2312" w:eastAsia="仿宋_GB2312"/>
          <w:sz w:val="32"/>
          <w:szCs w:val="32"/>
        </w:rPr>
      </w:pPr>
    </w:p>
    <w:p w14:paraId="29CB6224">
      <w:pPr>
        <w:pStyle w:val="2"/>
        <w:keepNext w:val="0"/>
        <w:keepLines w:val="0"/>
        <w:pageBreakBefore w:val="0"/>
        <w:widowControl w:val="0"/>
        <w:kinsoku/>
        <w:wordWrap/>
        <w:overflowPunct/>
        <w:topLinePunct w:val="0"/>
        <w:autoSpaceDE/>
        <w:autoSpaceDN/>
        <w:bidi w:val="0"/>
        <w:adjustRightInd/>
        <w:snapToGrid/>
        <w:spacing w:after="0" w:afterLines="0" w:line="520" w:lineRule="exact"/>
        <w:ind w:left="0" w:leftChars="0"/>
        <w:textAlignment w:val="auto"/>
        <w:rPr>
          <w:rFonts w:hint="eastAsia" w:ascii="仿宋_GB2312" w:eastAsia="仿宋_GB2312"/>
          <w:sz w:val="32"/>
          <w:szCs w:val="32"/>
        </w:rPr>
      </w:pPr>
    </w:p>
    <w:p w14:paraId="136D5E11">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textAlignment w:val="auto"/>
        <w:rPr>
          <w:rFonts w:hint="eastAsia"/>
        </w:rPr>
      </w:pPr>
    </w:p>
    <w:p w14:paraId="75FD51CD">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textAlignment w:val="auto"/>
        <w:rPr>
          <w:rFonts w:hint="eastAsia" w:ascii="仿宋_GB2312" w:eastAsia="仿宋_GB2312"/>
          <w:sz w:val="32"/>
          <w:szCs w:val="32"/>
        </w:rPr>
      </w:pPr>
    </w:p>
    <w:p w14:paraId="10C57917">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textAlignment w:val="auto"/>
        <w:rPr>
          <w:rFonts w:hint="eastAsia" w:ascii="仿宋_GB2312" w:eastAsia="仿宋_GB2312"/>
          <w:sz w:val="32"/>
          <w:szCs w:val="32"/>
        </w:rPr>
      </w:pPr>
    </w:p>
    <w:p w14:paraId="06042AED">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textAlignment w:val="auto"/>
        <w:rPr>
          <w:rFonts w:hint="eastAsia" w:ascii="仿宋_GB2312" w:eastAsia="仿宋_GB2312"/>
          <w:sz w:val="32"/>
          <w:szCs w:val="32"/>
        </w:rPr>
      </w:pPr>
    </w:p>
    <w:p w14:paraId="42412BF6">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textAlignment w:val="auto"/>
        <w:rPr>
          <w:rFonts w:hint="eastAsia" w:ascii="仿宋_GB2312" w:eastAsia="仿宋_GB2312"/>
          <w:sz w:val="32"/>
          <w:szCs w:val="32"/>
        </w:rPr>
      </w:pPr>
    </w:p>
    <w:p w14:paraId="5A6D334B">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textAlignment w:val="auto"/>
        <w:rPr>
          <w:rFonts w:hint="eastAsia" w:ascii="仿宋_GB2312" w:eastAsia="仿宋_GB2312"/>
          <w:sz w:val="32"/>
          <w:szCs w:val="32"/>
        </w:rPr>
      </w:pPr>
    </w:p>
    <w:p w14:paraId="78CCB18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w w:val="90"/>
          <w:sz w:val="32"/>
          <w:szCs w:val="32"/>
          <w:lang w:eastAsia="zh-CN"/>
        </w:rPr>
      </w:pPr>
      <w:r>
        <w:rPr>
          <w:rFonts w:hint="eastAsia" w:ascii="仿宋_GB2312" w:hAnsi="仿宋_GB2312" w:eastAsia="仿宋_GB2312" w:cs="仿宋_GB2312"/>
          <w:sz w:val="32"/>
          <w:szCs w:val="32"/>
        </w:rPr>
        <w:t>高政发〔202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rPr>
        <w:t xml:space="preserve">号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签发人：</w:t>
      </w:r>
      <w:r>
        <w:rPr>
          <w:rFonts w:hint="eastAsia" w:ascii="楷体_GB2312" w:hAnsi="楷体_GB2312" w:eastAsia="楷体_GB2312" w:cs="楷体_GB2312"/>
          <w:sz w:val="32"/>
          <w:szCs w:val="32"/>
          <w:lang w:eastAsia="zh-CN"/>
        </w:rPr>
        <w:t>蔡盼盼</w:t>
      </w:r>
    </w:p>
    <w:p w14:paraId="1D626862">
      <w:pPr>
        <w:keepNext w:val="0"/>
        <w:keepLines w:val="0"/>
        <w:pageBreakBefore w:val="0"/>
        <w:widowControl w:val="0"/>
        <w:kinsoku/>
        <w:wordWrap/>
        <w:overflowPunct/>
        <w:topLinePunct w:val="0"/>
        <w:autoSpaceDE/>
        <w:autoSpaceDN/>
        <w:bidi w:val="0"/>
        <w:adjustRightInd/>
        <w:snapToGrid/>
        <w:spacing w:line="540" w:lineRule="exact"/>
        <w:ind w:left="0" w:leftChars="0"/>
        <w:jc w:val="both"/>
        <w:textAlignment w:val="auto"/>
        <w:rPr>
          <w:rFonts w:hint="eastAsia" w:ascii="仿宋_GB2312" w:hAnsi="仿宋_GB2312" w:eastAsia="仿宋_GB2312" w:cs="仿宋_GB2312"/>
          <w:b/>
          <w:w w:val="90"/>
          <w:sz w:val="32"/>
          <w:szCs w:val="32"/>
        </w:rPr>
      </w:pPr>
    </w:p>
    <w:p w14:paraId="7AE7B855">
      <w:pPr>
        <w:pStyle w:val="2"/>
        <w:keepNext w:val="0"/>
        <w:keepLines w:val="0"/>
        <w:pageBreakBefore w:val="0"/>
        <w:widowControl w:val="0"/>
        <w:kinsoku/>
        <w:wordWrap/>
        <w:overflowPunct/>
        <w:topLinePunct w:val="0"/>
        <w:autoSpaceDE/>
        <w:autoSpaceDN/>
        <w:bidi w:val="0"/>
        <w:adjustRightInd/>
        <w:snapToGrid/>
        <w:spacing w:after="0" w:afterLines="0" w:line="540" w:lineRule="exact"/>
        <w:ind w:left="0" w:leftChars="0"/>
        <w:jc w:val="both"/>
        <w:textAlignment w:val="auto"/>
        <w:rPr>
          <w:rFonts w:hint="eastAsia"/>
        </w:rPr>
      </w:pPr>
    </w:p>
    <w:p w14:paraId="4B739CE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i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关于印发《平罗县</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高庄乡</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人民政府合法性审查事项目录清单》的通知</w:t>
      </w:r>
    </w:p>
    <w:p w14:paraId="1BD2973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p w14:paraId="165301C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各办公室、中心（站所）</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p>
    <w:p w14:paraId="33624C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为全面实施审查事项目录清单化管理,提升合法性审查规范化水平,有效推进法治政府建设,依据国务院《重大行政决策程序暂行条例》《宁夏回族自治区重大行政决策程序规定》《宁夏回族自治区行政规范性文件合法性审核办法》等有关规定,现将《平罗县</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高庄乡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人民政府合法性审查事项目录清单》印发给你们,并就有关事项通知如下:</w:t>
      </w:r>
    </w:p>
    <w:p w14:paraId="471BE0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凡是纳入《目录清单》的事项,应当进行合法性审查,未经合法性审查的,或者经审核不合法的文件,不得报请领导审签,不得作出决定,不得对外发布。未严格履行审查职责导致造成严重后果的,依纪依法追究相关责任人员的责任。</w:t>
      </w:r>
    </w:p>
    <w:p w14:paraId="3605A2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二、起草的行政规范性文件、重大行政决策、行政协议、重大行政执法决定等文件和事项,由</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乡合法性审查部门</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进行合法性审查,根据工作需要可报请县司法局进行合法性审查。</w:t>
      </w:r>
    </w:p>
    <w:p w14:paraId="5E08D6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三、合法性审查事项目录清单根据实际情况,依照规定程序实施动态调整。</w:t>
      </w:r>
    </w:p>
    <w:p w14:paraId="202C03CB">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Times New Roman" w:hAnsi="Times New Roman" w:eastAsia="方正小标宋简体" w:cs="Times New Roman"/>
          <w:i w:val="0"/>
          <w:color w:val="000000"/>
          <w:kern w:val="0"/>
          <w:sz w:val="44"/>
          <w:szCs w:val="44"/>
          <w:u w:val="none"/>
          <w:lang w:val="en-US" w:eastAsia="zh-CN" w:bidi="ar"/>
        </w:rPr>
      </w:pPr>
    </w:p>
    <w:p w14:paraId="4F4C40FC">
      <w:pPr>
        <w:pStyle w:val="2"/>
        <w:rPr>
          <w:rFonts w:hint="eastAsia"/>
          <w:lang w:val="en-US" w:eastAsia="zh-CN"/>
        </w:rPr>
      </w:pPr>
    </w:p>
    <w:p w14:paraId="284A5E3F">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 xml:space="preserve">              平罗县高庄乡人民政府</w:t>
      </w:r>
    </w:p>
    <w:p w14:paraId="10723D37">
      <w:pPr>
        <w:keepNext w:val="0"/>
        <w:keepLines w:val="0"/>
        <w:pageBreakBefore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olor w:val="000000"/>
          <w:kern w:val="0"/>
          <w:sz w:val="32"/>
          <w:szCs w:val="32"/>
          <w:u w:val="none"/>
          <w:lang w:val="en-US" w:eastAsia="zh-CN" w:bidi="ar"/>
        </w:rPr>
        <w:t>2024年12月27日</w:t>
      </w:r>
    </w:p>
    <w:p w14:paraId="7047D96D">
      <w:pPr>
        <w:keepNext w:val="0"/>
        <w:keepLines w:val="0"/>
        <w:pageBreakBefore w:val="0"/>
        <w:kinsoku/>
        <w:wordWrap/>
        <w:overflowPunct/>
        <w:topLinePunct w:val="0"/>
        <w:autoSpaceDE/>
        <w:autoSpaceDN/>
        <w:bidi w:val="0"/>
        <w:adjustRightInd/>
        <w:snapToGrid/>
        <w:spacing w:line="560" w:lineRule="exact"/>
        <w:ind w:firstLine="880" w:firstLineChars="200"/>
        <w:jc w:val="center"/>
        <w:rPr>
          <w:rFonts w:hint="eastAsia" w:ascii="Times New Roman" w:hAnsi="Times New Roman" w:eastAsia="方正小标宋简体" w:cs="Times New Roman"/>
          <w:i w:val="0"/>
          <w:color w:val="000000"/>
          <w:kern w:val="0"/>
          <w:sz w:val="44"/>
          <w:szCs w:val="44"/>
          <w:u w:val="none"/>
          <w:lang w:val="en-US" w:eastAsia="zh-CN" w:bidi="ar"/>
        </w:rPr>
      </w:pPr>
    </w:p>
    <w:p w14:paraId="1FC71D82">
      <w:pPr>
        <w:keepNext w:val="0"/>
        <w:keepLines w:val="0"/>
        <w:pageBreakBefore w:val="0"/>
        <w:kinsoku/>
        <w:wordWrap/>
        <w:overflowPunct/>
        <w:topLinePunct w:val="0"/>
        <w:autoSpaceDE/>
        <w:autoSpaceDN/>
        <w:bidi w:val="0"/>
        <w:adjustRightInd/>
        <w:snapToGrid/>
        <w:spacing w:line="560" w:lineRule="exact"/>
        <w:jc w:val="both"/>
        <w:rPr>
          <w:rFonts w:hint="eastAsia" w:ascii="黑体" w:hAnsi="黑体" w:eastAsia="黑体" w:cs="黑体"/>
          <w:i w:val="0"/>
          <w:color w:val="000000"/>
          <w:kern w:val="0"/>
          <w:sz w:val="32"/>
          <w:szCs w:val="32"/>
          <w:u w:val="none"/>
          <w:lang w:val="en-US" w:eastAsia="zh-CN" w:bidi="ar"/>
        </w:rPr>
      </w:pPr>
    </w:p>
    <w:p w14:paraId="7CF909F1">
      <w:pPr>
        <w:keepNext w:val="0"/>
        <w:keepLines w:val="0"/>
        <w:pageBreakBefore w:val="0"/>
        <w:kinsoku/>
        <w:wordWrap/>
        <w:overflowPunct/>
        <w:topLinePunct w:val="0"/>
        <w:autoSpaceDE/>
        <w:autoSpaceDN/>
        <w:bidi w:val="0"/>
        <w:adjustRightInd/>
        <w:snapToGrid/>
        <w:spacing w:line="560" w:lineRule="exact"/>
        <w:jc w:val="both"/>
        <w:rPr>
          <w:rFonts w:hint="eastAsia" w:ascii="黑体" w:hAnsi="黑体" w:eastAsia="黑体" w:cs="黑体"/>
          <w:i w:val="0"/>
          <w:color w:val="000000"/>
          <w:kern w:val="0"/>
          <w:sz w:val="32"/>
          <w:szCs w:val="32"/>
          <w:u w:val="none"/>
          <w:lang w:val="en-US" w:eastAsia="zh-CN" w:bidi="ar"/>
        </w:rPr>
      </w:pPr>
    </w:p>
    <w:p w14:paraId="16C7B69E">
      <w:pPr>
        <w:keepNext w:val="0"/>
        <w:keepLines w:val="0"/>
        <w:pageBreakBefore w:val="0"/>
        <w:kinsoku/>
        <w:wordWrap/>
        <w:overflowPunct/>
        <w:topLinePunct w:val="0"/>
        <w:autoSpaceDE/>
        <w:autoSpaceDN/>
        <w:bidi w:val="0"/>
        <w:adjustRightInd/>
        <w:snapToGrid/>
        <w:spacing w:line="560" w:lineRule="exact"/>
        <w:jc w:val="both"/>
        <w:rPr>
          <w:rFonts w:hint="eastAsia" w:ascii="黑体" w:hAnsi="黑体" w:eastAsia="黑体" w:cs="黑体"/>
          <w:i w:val="0"/>
          <w:color w:val="000000"/>
          <w:kern w:val="0"/>
          <w:sz w:val="32"/>
          <w:szCs w:val="32"/>
          <w:u w:val="none"/>
          <w:lang w:val="en-US" w:eastAsia="zh-CN" w:bidi="ar"/>
        </w:rPr>
      </w:pPr>
    </w:p>
    <w:p w14:paraId="281F4CFE">
      <w:pPr>
        <w:keepNext w:val="0"/>
        <w:keepLines w:val="0"/>
        <w:pageBreakBefore w:val="0"/>
        <w:kinsoku/>
        <w:wordWrap/>
        <w:overflowPunct/>
        <w:topLinePunct w:val="0"/>
        <w:autoSpaceDE/>
        <w:autoSpaceDN/>
        <w:bidi w:val="0"/>
        <w:adjustRightInd/>
        <w:snapToGrid/>
        <w:spacing w:line="560" w:lineRule="exact"/>
        <w:jc w:val="both"/>
        <w:rPr>
          <w:rFonts w:hint="eastAsia" w:ascii="黑体" w:hAnsi="黑体" w:eastAsia="黑体" w:cs="黑体"/>
          <w:i w:val="0"/>
          <w:color w:val="000000"/>
          <w:kern w:val="0"/>
          <w:sz w:val="32"/>
          <w:szCs w:val="32"/>
          <w:u w:val="none"/>
          <w:lang w:val="en-US" w:eastAsia="zh-CN" w:bidi="ar"/>
        </w:rPr>
      </w:pPr>
    </w:p>
    <w:p w14:paraId="6819B523">
      <w:pPr>
        <w:keepNext w:val="0"/>
        <w:keepLines w:val="0"/>
        <w:pageBreakBefore w:val="0"/>
        <w:kinsoku/>
        <w:wordWrap/>
        <w:overflowPunct/>
        <w:topLinePunct w:val="0"/>
        <w:autoSpaceDE/>
        <w:autoSpaceDN/>
        <w:bidi w:val="0"/>
        <w:adjustRightInd/>
        <w:snapToGrid/>
        <w:spacing w:line="560" w:lineRule="exact"/>
        <w:jc w:val="both"/>
        <w:rPr>
          <w:rFonts w:hint="eastAsia" w:ascii="黑体" w:hAnsi="黑体" w:eastAsia="黑体" w:cs="黑体"/>
          <w:i w:val="0"/>
          <w:color w:val="000000"/>
          <w:kern w:val="0"/>
          <w:sz w:val="32"/>
          <w:szCs w:val="32"/>
          <w:u w:val="none"/>
          <w:lang w:val="en-US" w:eastAsia="zh-CN" w:bidi="ar"/>
        </w:rPr>
      </w:pPr>
    </w:p>
    <w:p w14:paraId="2BE7350C">
      <w:pPr>
        <w:keepNext w:val="0"/>
        <w:keepLines w:val="0"/>
        <w:pageBreakBefore w:val="0"/>
        <w:kinsoku/>
        <w:wordWrap/>
        <w:overflowPunct/>
        <w:topLinePunct w:val="0"/>
        <w:autoSpaceDE/>
        <w:autoSpaceDN/>
        <w:bidi w:val="0"/>
        <w:adjustRightInd/>
        <w:snapToGrid/>
        <w:spacing w:line="560" w:lineRule="exact"/>
        <w:jc w:val="both"/>
        <w:rPr>
          <w:rFonts w:hint="eastAsia" w:ascii="黑体" w:hAnsi="黑体" w:eastAsia="黑体" w:cs="黑体"/>
          <w:i w:val="0"/>
          <w:color w:val="000000"/>
          <w:kern w:val="0"/>
          <w:sz w:val="32"/>
          <w:szCs w:val="32"/>
          <w:u w:val="none"/>
          <w:lang w:val="en-US" w:eastAsia="zh-CN" w:bidi="ar"/>
        </w:rPr>
      </w:pPr>
    </w:p>
    <w:p w14:paraId="3852B3DC">
      <w:pPr>
        <w:keepNext w:val="0"/>
        <w:keepLines w:val="0"/>
        <w:pageBreakBefore w:val="0"/>
        <w:kinsoku/>
        <w:wordWrap/>
        <w:overflowPunct/>
        <w:topLinePunct w:val="0"/>
        <w:autoSpaceDE/>
        <w:autoSpaceDN/>
        <w:bidi w:val="0"/>
        <w:adjustRightInd/>
        <w:snapToGrid/>
        <w:spacing w:line="560" w:lineRule="exact"/>
        <w:jc w:val="both"/>
        <w:rPr>
          <w:rFonts w:hint="eastAsia" w:ascii="黑体" w:hAnsi="黑体" w:eastAsia="黑体" w:cs="黑体"/>
          <w:i w:val="0"/>
          <w:color w:val="000000"/>
          <w:kern w:val="0"/>
          <w:sz w:val="32"/>
          <w:szCs w:val="32"/>
          <w:u w:val="none"/>
          <w:lang w:val="en-US" w:eastAsia="zh-CN" w:bidi="ar"/>
        </w:rPr>
      </w:pPr>
    </w:p>
    <w:p w14:paraId="2E424314">
      <w:pPr>
        <w:keepNext w:val="0"/>
        <w:keepLines w:val="0"/>
        <w:pageBreakBefore w:val="0"/>
        <w:kinsoku/>
        <w:wordWrap/>
        <w:overflowPunct/>
        <w:topLinePunct w:val="0"/>
        <w:autoSpaceDE/>
        <w:autoSpaceDN/>
        <w:bidi w:val="0"/>
        <w:adjustRightInd/>
        <w:snapToGrid/>
        <w:spacing w:line="560" w:lineRule="exact"/>
        <w:jc w:val="both"/>
        <w:rPr>
          <w:rFonts w:hint="eastAsia" w:ascii="黑体" w:hAnsi="黑体" w:eastAsia="黑体" w:cs="黑体"/>
          <w:i w:val="0"/>
          <w:color w:val="000000"/>
          <w:kern w:val="0"/>
          <w:sz w:val="32"/>
          <w:szCs w:val="32"/>
          <w:u w:val="none"/>
          <w:lang w:val="en-US" w:eastAsia="zh-CN" w:bidi="ar"/>
        </w:rPr>
      </w:pPr>
    </w:p>
    <w:p w14:paraId="0152C686">
      <w:pPr>
        <w:keepNext w:val="0"/>
        <w:keepLines w:val="0"/>
        <w:pageBreakBefore w:val="0"/>
        <w:kinsoku/>
        <w:wordWrap/>
        <w:overflowPunct/>
        <w:topLinePunct w:val="0"/>
        <w:autoSpaceDE/>
        <w:autoSpaceDN/>
        <w:bidi w:val="0"/>
        <w:adjustRightInd/>
        <w:snapToGrid/>
        <w:spacing w:line="560" w:lineRule="exact"/>
        <w:jc w:val="both"/>
        <w:rPr>
          <w:rFonts w:hint="eastAsia" w:ascii="黑体" w:hAnsi="黑体" w:eastAsia="黑体" w:cs="黑体"/>
          <w:i w:val="0"/>
          <w:color w:val="000000"/>
          <w:kern w:val="0"/>
          <w:sz w:val="32"/>
          <w:szCs w:val="32"/>
          <w:u w:val="none"/>
          <w:lang w:val="en-US" w:eastAsia="zh-CN" w:bidi="ar"/>
        </w:rPr>
      </w:pPr>
    </w:p>
    <w:p w14:paraId="35666D74">
      <w:pPr>
        <w:keepNext w:val="0"/>
        <w:keepLines w:val="0"/>
        <w:pageBreakBefore w:val="0"/>
        <w:kinsoku/>
        <w:wordWrap/>
        <w:overflowPunct/>
        <w:topLinePunct w:val="0"/>
        <w:autoSpaceDE/>
        <w:autoSpaceDN/>
        <w:bidi w:val="0"/>
        <w:adjustRightInd/>
        <w:snapToGrid/>
        <w:spacing w:line="560" w:lineRule="exact"/>
        <w:jc w:val="both"/>
        <w:rPr>
          <w:rFonts w:hint="eastAsia" w:ascii="黑体" w:hAnsi="黑体" w:eastAsia="黑体" w:cs="黑体"/>
          <w:i w:val="0"/>
          <w:color w:val="000000"/>
          <w:kern w:val="0"/>
          <w:sz w:val="32"/>
          <w:szCs w:val="32"/>
          <w:u w:val="none"/>
          <w:lang w:val="en-US" w:eastAsia="zh-CN" w:bidi="ar"/>
        </w:rPr>
      </w:pPr>
    </w:p>
    <w:p w14:paraId="54D59F3A">
      <w:pPr>
        <w:keepNext w:val="0"/>
        <w:keepLines w:val="0"/>
        <w:pageBreakBefore w:val="0"/>
        <w:kinsoku/>
        <w:wordWrap/>
        <w:overflowPunct/>
        <w:topLinePunct w:val="0"/>
        <w:autoSpaceDE/>
        <w:autoSpaceDN/>
        <w:bidi w:val="0"/>
        <w:adjustRightInd/>
        <w:snapToGrid/>
        <w:spacing w:line="560" w:lineRule="exact"/>
        <w:jc w:val="both"/>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附件</w:t>
      </w:r>
    </w:p>
    <w:p w14:paraId="099BBD56">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方正小标宋简体" w:cs="Times New Roman"/>
          <w:i w:val="0"/>
          <w:color w:val="000000"/>
          <w:kern w:val="0"/>
          <w:sz w:val="44"/>
          <w:szCs w:val="44"/>
          <w:u w:val="none"/>
          <w:lang w:val="en-US" w:eastAsia="zh-CN" w:bidi="ar"/>
        </w:rPr>
      </w:pPr>
    </w:p>
    <w:p w14:paraId="41C1DABA">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i w:val="0"/>
          <w:color w:val="000000"/>
          <w:kern w:val="0"/>
          <w:sz w:val="44"/>
          <w:szCs w:val="44"/>
          <w:u w:val="none"/>
          <w:lang w:val="en-US" w:eastAsia="zh-CN" w:bidi="ar"/>
        </w:rPr>
      </w:pPr>
      <w:r>
        <w:rPr>
          <w:rFonts w:hint="eastAsia" w:ascii="Times New Roman" w:hAnsi="Times New Roman" w:eastAsia="方正小标宋简体" w:cs="Times New Roman"/>
          <w:i w:val="0"/>
          <w:color w:val="000000"/>
          <w:kern w:val="0"/>
          <w:sz w:val="44"/>
          <w:szCs w:val="44"/>
          <w:u w:val="none"/>
          <w:lang w:val="en-US" w:eastAsia="zh-CN" w:bidi="ar"/>
        </w:rPr>
        <w:t>平罗县高庄乡人民政府</w:t>
      </w:r>
      <w:r>
        <w:rPr>
          <w:rFonts w:hint="default" w:ascii="Times New Roman" w:hAnsi="Times New Roman" w:eastAsia="方正小标宋简体" w:cs="Times New Roman"/>
          <w:i w:val="0"/>
          <w:color w:val="000000"/>
          <w:kern w:val="0"/>
          <w:sz w:val="44"/>
          <w:szCs w:val="44"/>
          <w:u w:val="none"/>
          <w:lang w:val="en-US" w:eastAsia="zh-CN" w:bidi="ar"/>
        </w:rPr>
        <w:t>合法性</w:t>
      </w:r>
    </w:p>
    <w:p w14:paraId="54742E66">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i w:val="0"/>
          <w:color w:val="000000"/>
          <w:kern w:val="0"/>
          <w:sz w:val="44"/>
          <w:szCs w:val="44"/>
          <w:u w:val="none"/>
          <w:lang w:val="en" w:eastAsia="zh-CN" w:bidi="ar"/>
        </w:rPr>
      </w:pPr>
      <w:r>
        <w:rPr>
          <w:rFonts w:hint="default" w:ascii="Times New Roman" w:hAnsi="Times New Roman" w:eastAsia="方正小标宋简体" w:cs="Times New Roman"/>
          <w:i w:val="0"/>
          <w:color w:val="000000"/>
          <w:kern w:val="0"/>
          <w:sz w:val="44"/>
          <w:szCs w:val="44"/>
          <w:u w:val="none"/>
          <w:lang w:val="en-US" w:eastAsia="zh-CN" w:bidi="ar"/>
        </w:rPr>
        <w:t>审查事项目录清单</w:t>
      </w:r>
    </w:p>
    <w:p w14:paraId="56050097">
      <w:pPr>
        <w:keepNext w:val="0"/>
        <w:keepLines w:val="0"/>
        <w:pageBreakBefore w:val="0"/>
        <w:widowControl/>
        <w:suppressLineNumbers w:val="0"/>
        <w:kinsoku/>
        <w:wordWrap/>
        <w:overflowPunct/>
        <w:topLinePunct w:val="0"/>
        <w:autoSpaceDE/>
        <w:autoSpaceDN/>
        <w:bidi w:val="0"/>
        <w:adjustRightInd/>
        <w:snapToGrid/>
        <w:spacing w:line="400" w:lineRule="exact"/>
        <w:ind w:firstLine="600" w:firstLineChars="200"/>
        <w:jc w:val="left"/>
        <w:textAlignment w:val="center"/>
        <w:rPr>
          <w:rFonts w:hint="default" w:ascii="Times New Roman" w:hAnsi="Times New Roman" w:eastAsia="黑体" w:cs="Times New Roman"/>
          <w:i w:val="0"/>
          <w:color w:val="000000"/>
          <w:kern w:val="0"/>
          <w:sz w:val="30"/>
          <w:szCs w:val="30"/>
          <w:u w:val="none"/>
          <w:lang w:val="en-US" w:eastAsia="zh-CN" w:bidi="ar"/>
        </w:rPr>
      </w:pPr>
    </w:p>
    <w:p w14:paraId="4B6562F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default" w:ascii="Times New Roman" w:hAnsi="Times New Roman" w:eastAsia="黑体" w:cs="Times New Roman"/>
          <w:i w:val="0"/>
          <w:color w:val="000000"/>
          <w:kern w:val="0"/>
          <w:sz w:val="32"/>
          <w:szCs w:val="32"/>
          <w:u w:val="none"/>
          <w:lang w:val="en-US" w:eastAsia="zh-CN" w:bidi="ar"/>
        </w:rPr>
      </w:pPr>
      <w:r>
        <w:rPr>
          <w:rFonts w:hint="eastAsia" w:ascii="Times New Roman" w:hAnsi="Times New Roman" w:eastAsia="黑体" w:cs="Times New Roman"/>
          <w:i w:val="0"/>
          <w:color w:val="000000"/>
          <w:kern w:val="0"/>
          <w:sz w:val="32"/>
          <w:szCs w:val="32"/>
          <w:u w:val="none"/>
          <w:lang w:val="en-US" w:eastAsia="zh-CN" w:bidi="ar"/>
        </w:rPr>
        <w:t>一、</w:t>
      </w:r>
      <w:r>
        <w:rPr>
          <w:rFonts w:hint="default" w:ascii="Times New Roman" w:hAnsi="Times New Roman" w:eastAsia="黑体" w:cs="Times New Roman"/>
          <w:i w:val="0"/>
          <w:color w:val="000000"/>
          <w:kern w:val="0"/>
          <w:sz w:val="32"/>
          <w:szCs w:val="32"/>
          <w:u w:val="none"/>
          <w:lang w:val="en-US" w:eastAsia="zh-CN" w:bidi="ar"/>
        </w:rPr>
        <w:t>行政规范性文件</w:t>
      </w:r>
    </w:p>
    <w:p w14:paraId="5A1C98B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sz w:val="32"/>
          <w:szCs w:val="32"/>
          <w:lang w:val="en-US" w:eastAsia="zh-CN"/>
        </w:rPr>
      </w:pPr>
      <w:r>
        <w:rPr>
          <w:rFonts w:hint="default" w:ascii="Times New Roman" w:hAnsi="Times New Roman" w:eastAsia="仿宋_GB2312" w:cs="Times New Roman"/>
          <w:i w:val="0"/>
          <w:color w:val="000000"/>
          <w:kern w:val="0"/>
          <w:sz w:val="32"/>
          <w:szCs w:val="32"/>
          <w:u w:val="none"/>
          <w:lang w:val="en-US" w:eastAsia="zh-CN" w:bidi="ar"/>
        </w:rPr>
        <w:t>行政规范性文件，是指除政府规章外，由行政机关或者法律、法规授权的具有管理公共事务职能的组织依照法定权限、程序制定并公开发布，涉及公民、法人或者其他组织权利义务，具有普遍约束力，在一定期限内反复适用的公文。</w:t>
      </w:r>
    </w:p>
    <w:p w14:paraId="521A1A2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审查</w:t>
      </w:r>
      <w:r>
        <w:rPr>
          <w:rFonts w:hint="default" w:ascii="Times New Roman" w:hAnsi="Times New Roman" w:eastAsia="仿宋_GB2312" w:cs="Times New Roman"/>
          <w:i w:val="0"/>
          <w:color w:val="000000"/>
          <w:kern w:val="0"/>
          <w:sz w:val="32"/>
          <w:szCs w:val="32"/>
          <w:u w:val="none"/>
          <w:lang w:val="en-US" w:eastAsia="zh-CN" w:bidi="ar"/>
        </w:rPr>
        <w:t>行政规范性文件的依据包括《自治区人民政府办公厅关于印发行政规范性文件合法性审核办法的通知》（宁政办发[2023]10号文件）以及《市人民政府办公室关于进一步加强行政规范性文件合法性审核工作的通知》（石政办发[2023]14号）</w:t>
      </w:r>
      <w:r>
        <w:rPr>
          <w:rFonts w:hint="eastAsia" w:ascii="Times New Roman" w:hAnsi="Times New Roman" w:eastAsia="仿宋_GB2312" w:cs="Times New Roman"/>
          <w:i w:val="0"/>
          <w:color w:val="000000"/>
          <w:kern w:val="0"/>
          <w:sz w:val="32"/>
          <w:szCs w:val="32"/>
          <w:u w:val="none"/>
          <w:lang w:val="en-US" w:eastAsia="zh-CN" w:bidi="ar"/>
        </w:rPr>
        <w:t>。</w:t>
      </w:r>
    </w:p>
    <w:p w14:paraId="22E57E7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需要注意的是，以下文件不属于行政规范性文件：</w:t>
      </w:r>
    </w:p>
    <w:p w14:paraId="1A99B91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（一）</w:t>
      </w:r>
      <w:r>
        <w:rPr>
          <w:rFonts w:hint="default" w:ascii="Times New Roman" w:hAnsi="Times New Roman" w:eastAsia="仿宋_GB2312" w:cs="Times New Roman"/>
          <w:i w:val="0"/>
          <w:color w:val="000000"/>
          <w:kern w:val="0"/>
          <w:sz w:val="32"/>
          <w:szCs w:val="32"/>
          <w:u w:val="none"/>
          <w:lang w:val="en-US" w:eastAsia="zh-CN" w:bidi="ar"/>
        </w:rPr>
        <w:t>会议文件，包括会议通知、会议纪要、会议讲话等；</w:t>
      </w:r>
    </w:p>
    <w:p w14:paraId="130F9B5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（二）</w:t>
      </w:r>
      <w:r>
        <w:rPr>
          <w:rFonts w:hint="default" w:ascii="Times New Roman" w:hAnsi="Times New Roman" w:eastAsia="仿宋_GB2312" w:cs="Times New Roman"/>
          <w:i w:val="0"/>
          <w:color w:val="000000"/>
          <w:kern w:val="0"/>
          <w:sz w:val="32"/>
          <w:szCs w:val="32"/>
          <w:u w:val="none"/>
          <w:lang w:val="en-US" w:eastAsia="zh-CN" w:bidi="ar"/>
        </w:rPr>
        <w:t>商治性工作函，包括机关之间的商治工作、询问和答复，向有关主管部门请求批准</w:t>
      </w:r>
      <w:r>
        <w:rPr>
          <w:rFonts w:hint="eastAsia" w:ascii="Times New Roman" w:hAnsi="Times New Roman" w:eastAsia="仿宋_GB2312" w:cs="Times New Roman"/>
          <w:i w:val="0"/>
          <w:color w:val="000000"/>
          <w:kern w:val="0"/>
          <w:sz w:val="32"/>
          <w:szCs w:val="32"/>
          <w:u w:val="none"/>
          <w:lang w:val="en-US" w:eastAsia="zh-CN" w:bidi="ar"/>
        </w:rPr>
        <w:t>等；</w:t>
      </w:r>
    </w:p>
    <w:p w14:paraId="4B5798F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（三）</w:t>
      </w:r>
      <w:r>
        <w:rPr>
          <w:rFonts w:hint="default" w:ascii="Times New Roman" w:hAnsi="Times New Roman" w:eastAsia="仿宋_GB2312" w:cs="Times New Roman"/>
          <w:i w:val="0"/>
          <w:color w:val="000000"/>
          <w:kern w:val="0"/>
          <w:sz w:val="32"/>
          <w:szCs w:val="32"/>
          <w:u w:val="none"/>
          <w:lang w:val="en-US" w:eastAsia="zh-CN" w:bidi="ar"/>
        </w:rPr>
        <w:t>不涉及公民、法人和其他组织权利义务的工作规划、计划、要点</w:t>
      </w:r>
      <w:r>
        <w:rPr>
          <w:rFonts w:hint="eastAsia" w:ascii="Times New Roman" w:hAnsi="Times New Roman" w:eastAsia="仿宋_GB2312" w:cs="Times New Roman"/>
          <w:i w:val="0"/>
          <w:color w:val="000000"/>
          <w:kern w:val="0"/>
          <w:sz w:val="32"/>
          <w:szCs w:val="32"/>
          <w:u w:val="none"/>
          <w:lang w:val="en-US" w:eastAsia="zh-CN" w:bidi="ar"/>
        </w:rPr>
        <w:t>；</w:t>
      </w:r>
    </w:p>
    <w:p w14:paraId="3B2251E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（四）</w:t>
      </w:r>
      <w:r>
        <w:rPr>
          <w:rFonts w:hint="default" w:ascii="Times New Roman" w:hAnsi="Times New Roman" w:eastAsia="仿宋_GB2312" w:cs="Times New Roman"/>
          <w:i w:val="0"/>
          <w:color w:val="000000"/>
          <w:kern w:val="0"/>
          <w:sz w:val="32"/>
          <w:szCs w:val="32"/>
          <w:u w:val="none"/>
          <w:lang w:val="en-US" w:eastAsia="zh-CN" w:bidi="ar"/>
        </w:rPr>
        <w:t>内部考核、行政责任追究等方面的文件</w:t>
      </w:r>
      <w:r>
        <w:rPr>
          <w:rFonts w:hint="eastAsia" w:ascii="Times New Roman" w:hAnsi="Times New Roman" w:eastAsia="仿宋_GB2312" w:cs="Times New Roman"/>
          <w:i w:val="0"/>
          <w:color w:val="000000"/>
          <w:kern w:val="0"/>
          <w:sz w:val="32"/>
          <w:szCs w:val="32"/>
          <w:u w:val="none"/>
          <w:lang w:val="en-US" w:eastAsia="zh-CN" w:bidi="ar"/>
        </w:rPr>
        <w:t>；</w:t>
      </w:r>
    </w:p>
    <w:p w14:paraId="6243226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（五）</w:t>
      </w:r>
      <w:r>
        <w:rPr>
          <w:rFonts w:hint="default" w:ascii="Times New Roman" w:hAnsi="Times New Roman" w:eastAsia="仿宋_GB2312" w:cs="Times New Roman"/>
          <w:i w:val="0"/>
          <w:color w:val="000000"/>
          <w:kern w:val="0"/>
          <w:sz w:val="32"/>
          <w:szCs w:val="32"/>
          <w:u w:val="none"/>
          <w:lang w:val="en-US" w:eastAsia="zh-CN" w:bidi="ar"/>
        </w:rPr>
        <w:t>发文机关内部工作制度</w:t>
      </w:r>
      <w:r>
        <w:rPr>
          <w:rFonts w:hint="eastAsia" w:ascii="Times New Roman" w:hAnsi="Times New Roman" w:eastAsia="仿宋_GB2312" w:cs="Times New Roman"/>
          <w:i w:val="0"/>
          <w:color w:val="000000"/>
          <w:kern w:val="0"/>
          <w:sz w:val="32"/>
          <w:szCs w:val="32"/>
          <w:u w:val="none"/>
          <w:lang w:val="en-US" w:eastAsia="zh-CN" w:bidi="ar"/>
        </w:rPr>
        <w:t>；</w:t>
      </w:r>
    </w:p>
    <w:p w14:paraId="434775B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（六）</w:t>
      </w:r>
      <w:r>
        <w:rPr>
          <w:rFonts w:hint="default" w:ascii="Times New Roman" w:hAnsi="Times New Roman" w:eastAsia="仿宋_GB2312" w:cs="Times New Roman"/>
          <w:i w:val="0"/>
          <w:color w:val="000000"/>
          <w:kern w:val="0"/>
          <w:sz w:val="32"/>
          <w:szCs w:val="32"/>
          <w:u w:val="none"/>
          <w:lang w:val="en-US" w:eastAsia="zh-CN" w:bidi="ar"/>
        </w:rPr>
        <w:t>人事任免及工作表彰、通报。</w:t>
      </w:r>
      <w:r>
        <w:rPr>
          <w:rFonts w:hint="eastAsia" w:ascii="Times New Roman" w:hAnsi="Times New Roman" w:eastAsia="仿宋_GB2312" w:cs="Times New Roman"/>
          <w:i w:val="0"/>
          <w:color w:val="000000"/>
          <w:kern w:val="0"/>
          <w:sz w:val="32"/>
          <w:szCs w:val="32"/>
          <w:u w:val="none"/>
          <w:lang w:val="en-US" w:eastAsia="zh-CN" w:bidi="ar"/>
        </w:rPr>
        <w:t xml:space="preserve">  </w:t>
      </w:r>
    </w:p>
    <w:p w14:paraId="7B85CCF8">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（七）</w:t>
      </w:r>
      <w:r>
        <w:rPr>
          <w:rFonts w:hint="default" w:ascii="Times New Roman" w:hAnsi="Times New Roman" w:eastAsia="仿宋_GB2312" w:cs="Times New Roman"/>
          <w:i w:val="0"/>
          <w:color w:val="000000"/>
          <w:kern w:val="0"/>
          <w:sz w:val="32"/>
          <w:szCs w:val="32"/>
          <w:u w:val="none"/>
          <w:lang w:val="en-US" w:eastAsia="zh-CN" w:bidi="ar"/>
        </w:rPr>
        <w:t>成立工作领导小组、协调机构的通知；</w:t>
      </w:r>
    </w:p>
    <w:p w14:paraId="2CC6F010">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（八）</w:t>
      </w:r>
      <w:r>
        <w:rPr>
          <w:rFonts w:hint="default" w:ascii="Times New Roman" w:hAnsi="Times New Roman" w:eastAsia="仿宋_GB2312" w:cs="Times New Roman"/>
          <w:i w:val="0"/>
          <w:color w:val="000000"/>
          <w:kern w:val="0"/>
          <w:sz w:val="32"/>
          <w:szCs w:val="32"/>
          <w:u w:val="none"/>
          <w:lang w:val="en-US" w:eastAsia="zh-CN" w:bidi="ar"/>
        </w:rPr>
        <w:t>对小区、地名的命名的批复；</w:t>
      </w:r>
    </w:p>
    <w:p w14:paraId="2A41BEFE">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（九）</w:t>
      </w:r>
      <w:r>
        <w:rPr>
          <w:rFonts w:hint="default" w:ascii="Times New Roman" w:hAnsi="Times New Roman" w:eastAsia="仿宋_GB2312" w:cs="Times New Roman"/>
          <w:i w:val="0"/>
          <w:color w:val="000000"/>
          <w:kern w:val="0"/>
          <w:sz w:val="32"/>
          <w:szCs w:val="32"/>
          <w:u w:val="none"/>
          <w:lang w:val="en-US" w:eastAsia="zh-CN" w:bidi="ar"/>
        </w:rPr>
        <w:t>征地补偿、安置方案；</w:t>
      </w:r>
    </w:p>
    <w:p w14:paraId="5ED587F9">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（十）</w:t>
      </w:r>
      <w:r>
        <w:rPr>
          <w:rFonts w:hint="default" w:ascii="Times New Roman" w:hAnsi="Times New Roman" w:eastAsia="仿宋_GB2312" w:cs="Times New Roman"/>
          <w:i w:val="0"/>
          <w:color w:val="000000"/>
          <w:kern w:val="0"/>
          <w:sz w:val="32"/>
          <w:szCs w:val="32"/>
          <w:u w:val="none"/>
          <w:lang w:val="en-US" w:eastAsia="zh-CN" w:bidi="ar"/>
        </w:rPr>
        <w:t>公示办事时间、办事地点等事项的便民通告；</w:t>
      </w:r>
    </w:p>
    <w:p w14:paraId="1AE723B2">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w:t>
      </w:r>
      <w:r>
        <w:rPr>
          <w:rFonts w:hint="default" w:ascii="Times New Roman" w:hAnsi="Times New Roman" w:eastAsia="仿宋_GB2312" w:cs="Times New Roman"/>
          <w:i w:val="0"/>
          <w:color w:val="000000"/>
          <w:kern w:val="0"/>
          <w:sz w:val="32"/>
          <w:szCs w:val="32"/>
          <w:u w:val="none"/>
          <w:lang w:val="en-US" w:eastAsia="zh-CN" w:bidi="ar"/>
        </w:rPr>
        <w:t>十一</w:t>
      </w:r>
      <w:r>
        <w:rPr>
          <w:rFonts w:hint="eastAsia" w:ascii="Times New Roman" w:hAnsi="Times New Roman" w:eastAsia="仿宋_GB2312" w:cs="Times New Roman"/>
          <w:i w:val="0"/>
          <w:color w:val="000000"/>
          <w:kern w:val="0"/>
          <w:sz w:val="32"/>
          <w:szCs w:val="32"/>
          <w:u w:val="none"/>
          <w:lang w:val="en-US" w:eastAsia="zh-CN" w:bidi="ar"/>
        </w:rPr>
        <w:t>）</w:t>
      </w:r>
      <w:r>
        <w:rPr>
          <w:rFonts w:hint="default" w:ascii="Times New Roman" w:hAnsi="Times New Roman" w:eastAsia="仿宋_GB2312" w:cs="Times New Roman"/>
          <w:i w:val="0"/>
          <w:color w:val="000000"/>
          <w:kern w:val="0"/>
          <w:sz w:val="32"/>
          <w:szCs w:val="32"/>
          <w:u w:val="none"/>
          <w:lang w:val="en-US" w:eastAsia="zh-CN" w:bidi="ar"/>
        </w:rPr>
        <w:t>行政机关对公务员、行政机关职员、公办学校教职工、医疗机构工作人员及全额拨款事业单位职工、国有企业领导的人事、工资、绩效等方面管理的文件；</w:t>
      </w:r>
    </w:p>
    <w:p w14:paraId="4AFB7ED5">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w:t>
      </w:r>
      <w:r>
        <w:rPr>
          <w:rFonts w:hint="default" w:ascii="Times New Roman" w:hAnsi="Times New Roman" w:eastAsia="仿宋_GB2312" w:cs="Times New Roman"/>
          <w:i w:val="0"/>
          <w:color w:val="000000"/>
          <w:kern w:val="0"/>
          <w:sz w:val="32"/>
          <w:szCs w:val="32"/>
          <w:u w:val="none"/>
          <w:lang w:val="en-US" w:eastAsia="zh-CN" w:bidi="ar"/>
        </w:rPr>
        <w:t>十二</w:t>
      </w:r>
      <w:r>
        <w:rPr>
          <w:rFonts w:hint="eastAsia" w:ascii="Times New Roman" w:hAnsi="Times New Roman" w:eastAsia="仿宋_GB2312" w:cs="Times New Roman"/>
          <w:i w:val="0"/>
          <w:color w:val="000000"/>
          <w:kern w:val="0"/>
          <w:sz w:val="32"/>
          <w:szCs w:val="32"/>
          <w:u w:val="none"/>
          <w:lang w:val="en-US" w:eastAsia="zh-CN" w:bidi="ar"/>
        </w:rPr>
        <w:t>）</w:t>
      </w:r>
      <w:r>
        <w:rPr>
          <w:rFonts w:hint="default" w:ascii="Times New Roman" w:hAnsi="Times New Roman" w:eastAsia="仿宋_GB2312" w:cs="Times New Roman"/>
          <w:i w:val="0"/>
          <w:color w:val="000000"/>
          <w:kern w:val="0"/>
          <w:sz w:val="32"/>
          <w:szCs w:val="32"/>
          <w:u w:val="none"/>
          <w:lang w:val="en-US" w:eastAsia="zh-CN" w:bidi="ar"/>
        </w:rPr>
        <w:t>财政部门会计核算制度等技术文件及下达的预算、分配资金、批复项目文件等；</w:t>
      </w:r>
    </w:p>
    <w:p w14:paraId="6E5915D5">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w:t>
      </w:r>
      <w:r>
        <w:rPr>
          <w:rFonts w:hint="default" w:ascii="Times New Roman" w:hAnsi="Times New Roman" w:eastAsia="仿宋_GB2312" w:cs="Times New Roman"/>
          <w:i w:val="0"/>
          <w:color w:val="000000"/>
          <w:kern w:val="0"/>
          <w:sz w:val="32"/>
          <w:szCs w:val="32"/>
          <w:u w:val="none"/>
          <w:lang w:val="en-US" w:eastAsia="zh-CN" w:bidi="ar"/>
        </w:rPr>
        <w:t>十三</w:t>
      </w:r>
      <w:r>
        <w:rPr>
          <w:rFonts w:hint="eastAsia" w:ascii="Times New Roman" w:hAnsi="Times New Roman" w:eastAsia="仿宋_GB2312" w:cs="Times New Roman"/>
          <w:i w:val="0"/>
          <w:color w:val="000000"/>
          <w:kern w:val="0"/>
          <w:sz w:val="32"/>
          <w:szCs w:val="32"/>
          <w:u w:val="none"/>
          <w:lang w:val="en-US" w:eastAsia="zh-CN" w:bidi="ar"/>
        </w:rPr>
        <w:t>）</w:t>
      </w:r>
      <w:r>
        <w:rPr>
          <w:rFonts w:hint="default" w:ascii="Times New Roman" w:hAnsi="Times New Roman" w:eastAsia="仿宋_GB2312" w:cs="Times New Roman"/>
          <w:i w:val="0"/>
          <w:color w:val="000000"/>
          <w:kern w:val="0"/>
          <w:sz w:val="32"/>
          <w:szCs w:val="32"/>
          <w:u w:val="none"/>
          <w:lang w:val="en-US" w:eastAsia="zh-CN" w:bidi="ar"/>
        </w:rPr>
        <w:t>行业技术标准文件、技术操作规程；</w:t>
      </w:r>
    </w:p>
    <w:p w14:paraId="1D3AC7BC">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w:t>
      </w:r>
      <w:r>
        <w:rPr>
          <w:rFonts w:hint="default" w:ascii="Times New Roman" w:hAnsi="Times New Roman" w:eastAsia="仿宋_GB2312" w:cs="Times New Roman"/>
          <w:i w:val="0"/>
          <w:color w:val="000000"/>
          <w:kern w:val="0"/>
          <w:sz w:val="32"/>
          <w:szCs w:val="32"/>
          <w:u w:val="none"/>
          <w:lang w:val="en-US" w:eastAsia="zh-CN" w:bidi="ar"/>
        </w:rPr>
        <w:t>十四</w:t>
      </w:r>
      <w:r>
        <w:rPr>
          <w:rFonts w:hint="eastAsia" w:ascii="Times New Roman" w:hAnsi="Times New Roman" w:eastAsia="仿宋_GB2312" w:cs="Times New Roman"/>
          <w:i w:val="0"/>
          <w:color w:val="000000"/>
          <w:kern w:val="0"/>
          <w:sz w:val="32"/>
          <w:szCs w:val="32"/>
          <w:u w:val="none"/>
          <w:lang w:val="en-US" w:eastAsia="zh-CN" w:bidi="ar"/>
        </w:rPr>
        <w:t>）</w:t>
      </w:r>
      <w:r>
        <w:rPr>
          <w:rFonts w:hint="default" w:ascii="Times New Roman" w:hAnsi="Times New Roman" w:eastAsia="仿宋_GB2312" w:cs="Times New Roman"/>
          <w:i w:val="0"/>
          <w:color w:val="000000"/>
          <w:kern w:val="0"/>
          <w:sz w:val="32"/>
          <w:szCs w:val="32"/>
          <w:u w:val="none"/>
          <w:lang w:val="en-US" w:eastAsia="zh-CN" w:bidi="ar"/>
        </w:rPr>
        <w:t>涉密文件；</w:t>
      </w:r>
    </w:p>
    <w:p w14:paraId="20AD01B3">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default" w:ascii="Times New Roman" w:hAnsi="Times New Roman" w:eastAsia="仿宋_GB2312" w:cs="Times New Roman"/>
          <w:i w:val="0"/>
          <w:color w:val="000000"/>
          <w:kern w:val="0"/>
          <w:sz w:val="32"/>
          <w:szCs w:val="32"/>
          <w:u w:val="none"/>
          <w:lang w:val="en-US" w:eastAsia="zh-CN" w:bidi="ar"/>
        </w:rPr>
      </w:pPr>
      <w:r>
        <w:rPr>
          <w:rFonts w:hint="eastAsia" w:ascii="Times New Roman" w:hAnsi="Times New Roman" w:eastAsia="仿宋_GB2312" w:cs="Times New Roman"/>
          <w:i w:val="0"/>
          <w:color w:val="000000"/>
          <w:kern w:val="0"/>
          <w:sz w:val="32"/>
          <w:szCs w:val="32"/>
          <w:u w:val="none"/>
          <w:lang w:val="en-US" w:eastAsia="zh-CN" w:bidi="ar"/>
        </w:rPr>
        <w:t>（</w:t>
      </w:r>
      <w:r>
        <w:rPr>
          <w:rFonts w:hint="default" w:ascii="Times New Roman" w:hAnsi="Times New Roman" w:eastAsia="仿宋_GB2312" w:cs="Times New Roman"/>
          <w:i w:val="0"/>
          <w:color w:val="000000"/>
          <w:kern w:val="0"/>
          <w:sz w:val="32"/>
          <w:szCs w:val="32"/>
          <w:u w:val="none"/>
          <w:lang w:val="en-US" w:eastAsia="zh-CN" w:bidi="ar"/>
        </w:rPr>
        <w:t>十五</w:t>
      </w:r>
      <w:r>
        <w:rPr>
          <w:rFonts w:hint="eastAsia" w:ascii="Times New Roman" w:hAnsi="Times New Roman" w:eastAsia="仿宋_GB2312" w:cs="Times New Roman"/>
          <w:i w:val="0"/>
          <w:color w:val="000000"/>
          <w:kern w:val="0"/>
          <w:sz w:val="32"/>
          <w:szCs w:val="32"/>
          <w:u w:val="none"/>
          <w:lang w:val="en-US" w:eastAsia="zh-CN" w:bidi="ar"/>
        </w:rPr>
        <w:t>）</w:t>
      </w:r>
      <w:r>
        <w:rPr>
          <w:rFonts w:hint="default" w:ascii="Times New Roman" w:hAnsi="Times New Roman" w:eastAsia="仿宋_GB2312" w:cs="Times New Roman"/>
          <w:i w:val="0"/>
          <w:color w:val="000000"/>
          <w:kern w:val="0"/>
          <w:sz w:val="32"/>
          <w:szCs w:val="32"/>
          <w:u w:val="none"/>
          <w:lang w:val="en-US" w:eastAsia="zh-CN" w:bidi="ar"/>
        </w:rPr>
        <w:t>其他不符合《宁夏回族自治区行政规范性文件制定和备案办法》第三条规定的文件，均不纳入合法性审查范围。</w:t>
      </w:r>
    </w:p>
    <w:p w14:paraId="330AB0DA">
      <w:pPr>
        <w:keepNext w:val="0"/>
        <w:keepLines w:val="0"/>
        <w:pageBreakBefore w:val="0"/>
        <w:kinsoku/>
        <w:wordWrap/>
        <w:overflowPunct/>
        <w:topLinePunct w:val="0"/>
        <w:autoSpaceDE/>
        <w:autoSpaceDN/>
        <w:bidi w:val="0"/>
        <w:adjustRightInd/>
        <w:snapToGrid/>
        <w:spacing w:line="560" w:lineRule="exact"/>
        <w:ind w:firstLine="600" w:firstLineChars="200"/>
        <w:rPr>
          <w:rFonts w:hint="default" w:ascii="Times New Roman" w:hAnsi="Times New Roman" w:eastAsia="黑体" w:cs="Times New Roman"/>
          <w:i w:val="0"/>
          <w:color w:val="000000"/>
          <w:kern w:val="0"/>
          <w:sz w:val="32"/>
          <w:szCs w:val="32"/>
          <w:u w:val="none"/>
          <w:lang w:val="en-US" w:eastAsia="zh-CN" w:bidi="ar"/>
        </w:rPr>
      </w:pPr>
      <w:r>
        <w:rPr>
          <w:rFonts w:hint="eastAsia" w:ascii="Times New Roman" w:hAnsi="Times New Roman" w:eastAsia="黑体" w:cs="Times New Roman"/>
          <w:i w:val="0"/>
          <w:color w:val="000000"/>
          <w:kern w:val="0"/>
          <w:sz w:val="30"/>
          <w:szCs w:val="30"/>
          <w:u w:val="none"/>
          <w:lang w:val="en-US" w:eastAsia="zh-CN" w:bidi="ar"/>
        </w:rPr>
        <w:t xml:space="preserve"> </w:t>
      </w:r>
      <w:r>
        <w:rPr>
          <w:rFonts w:hint="eastAsia" w:ascii="Times New Roman" w:hAnsi="Times New Roman" w:eastAsia="黑体" w:cs="Times New Roman"/>
          <w:i w:val="0"/>
          <w:color w:val="000000"/>
          <w:kern w:val="0"/>
          <w:sz w:val="32"/>
          <w:szCs w:val="32"/>
          <w:u w:val="none"/>
          <w:lang w:val="en-US" w:eastAsia="zh-CN" w:bidi="ar"/>
        </w:rPr>
        <w:t>二、</w:t>
      </w:r>
      <w:r>
        <w:rPr>
          <w:rFonts w:hint="default" w:ascii="Times New Roman" w:hAnsi="Times New Roman" w:eastAsia="黑体" w:cs="Times New Roman"/>
          <w:i w:val="0"/>
          <w:color w:val="000000"/>
          <w:kern w:val="0"/>
          <w:sz w:val="32"/>
          <w:szCs w:val="32"/>
          <w:u w:val="none"/>
          <w:lang w:val="en-US" w:eastAsia="zh-CN" w:bidi="ar"/>
        </w:rPr>
        <w:t>行政协议</w:t>
      </w:r>
    </w:p>
    <w:p w14:paraId="60EDD4F7">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i w:val="0"/>
          <w:color w:val="auto"/>
          <w:kern w:val="0"/>
          <w:sz w:val="32"/>
          <w:szCs w:val="32"/>
          <w:u w:val="none"/>
          <w:lang w:val="en-US" w:eastAsia="zh-CN" w:bidi="ar"/>
        </w:rPr>
        <w:t>行政协议是指行政机关为了实现行政管理或者公共服务目标，与公民、法人或者其他组织协商后，签订的具有行政法上权利义务内容的协议。</w:t>
      </w:r>
    </w:p>
    <w:p w14:paraId="58E09719">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i w:val="0"/>
          <w:color w:val="auto"/>
          <w:kern w:val="0"/>
          <w:sz w:val="32"/>
          <w:szCs w:val="32"/>
          <w:u w:val="none"/>
          <w:lang w:val="en-US" w:eastAsia="zh-CN" w:bidi="ar"/>
        </w:rPr>
        <w:t>审查依据：《重大行政决策程序暂行条例》《宁夏回族自治区重大行政决策程序规定》《行政诉讼法》《最高人民法院关于审理行政协议案件若十问题的规定》。</w:t>
      </w:r>
    </w:p>
    <w:p w14:paraId="61CB516B">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i w:val="0"/>
          <w:color w:val="auto"/>
          <w:kern w:val="0"/>
          <w:sz w:val="32"/>
          <w:szCs w:val="32"/>
          <w:u w:val="none"/>
          <w:lang w:val="en-US" w:eastAsia="zh-CN" w:bidi="ar"/>
        </w:rPr>
        <w:t>提示：政府采购合同、劳动合同以及科技、课题合同按国家和自治区有关规定执行。</w:t>
      </w:r>
    </w:p>
    <w:p w14:paraId="39ADC0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color w:val="auto"/>
          <w:kern w:val="0"/>
          <w:sz w:val="32"/>
          <w:szCs w:val="32"/>
          <w:u w:val="none"/>
          <w:lang w:val="en-US" w:eastAsia="zh-CN" w:bidi="ar"/>
        </w:rPr>
      </w:pPr>
      <w:r>
        <w:rPr>
          <w:rFonts w:hint="eastAsia" w:ascii="黑体" w:hAnsi="黑体" w:eastAsia="黑体" w:cs="黑体"/>
          <w:i w:val="0"/>
          <w:color w:val="auto"/>
          <w:kern w:val="0"/>
          <w:sz w:val="32"/>
          <w:szCs w:val="32"/>
          <w:u w:val="none"/>
          <w:lang w:val="en-US" w:eastAsia="zh-CN" w:bidi="ar"/>
        </w:rPr>
        <w:t>三、重大行政执法决定</w:t>
      </w:r>
    </w:p>
    <w:p w14:paraId="5E2B94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i w:val="0"/>
          <w:color w:val="auto"/>
          <w:kern w:val="0"/>
          <w:sz w:val="32"/>
          <w:szCs w:val="32"/>
          <w:u w:val="none"/>
          <w:lang w:val="en-US" w:eastAsia="zh-CN" w:bidi="ar"/>
        </w:rPr>
        <w:t>重大行政执法决定是行政机关依法作出的重大行政处罚、行政许可、行政强制、行政征收等行政执法决定。重大行政执法决定包括以下事项：</w:t>
      </w:r>
    </w:p>
    <w:p w14:paraId="237CF1E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i w:val="0"/>
          <w:color w:val="auto"/>
          <w:kern w:val="0"/>
          <w:sz w:val="32"/>
          <w:szCs w:val="32"/>
          <w:u w:val="none"/>
          <w:lang w:val="en-US" w:eastAsia="zh-CN" w:bidi="ar"/>
        </w:rPr>
        <w:t>涉及重大国家利益和公共利益的；</w:t>
      </w:r>
    </w:p>
    <w:p w14:paraId="56C48DE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i w:val="0"/>
          <w:color w:val="auto"/>
          <w:kern w:val="0"/>
          <w:sz w:val="32"/>
          <w:szCs w:val="32"/>
          <w:u w:val="none"/>
          <w:lang w:val="en-US" w:eastAsia="zh-CN" w:bidi="ar"/>
        </w:rPr>
        <w:t>案件情况复杂或者社会影响较大的；</w:t>
      </w:r>
    </w:p>
    <w:p w14:paraId="03CCADD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i w:val="0"/>
          <w:color w:val="auto"/>
          <w:kern w:val="0"/>
          <w:sz w:val="32"/>
          <w:szCs w:val="32"/>
          <w:u w:val="none"/>
          <w:lang w:val="en-US" w:eastAsia="zh-CN" w:bidi="ar"/>
        </w:rPr>
        <w:t>需经听证程序作出决定的；</w:t>
      </w:r>
    </w:p>
    <w:p w14:paraId="4C557AE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i w:val="0"/>
          <w:color w:val="auto"/>
          <w:kern w:val="0"/>
          <w:sz w:val="32"/>
          <w:szCs w:val="32"/>
          <w:u w:val="none"/>
          <w:lang w:val="en-US" w:eastAsia="zh-CN" w:bidi="ar"/>
        </w:rPr>
        <w:t>法律、法规、规章规定应当进行法制审核的。</w:t>
      </w:r>
    </w:p>
    <w:p w14:paraId="40A0E1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审查</w:t>
      </w:r>
      <w:r>
        <w:rPr>
          <w:rFonts w:hint="default" w:ascii="Times New Roman" w:hAnsi="Times New Roman" w:eastAsia="仿宋_GB2312" w:cs="Times New Roman"/>
          <w:i w:val="0"/>
          <w:color w:val="auto"/>
          <w:kern w:val="0"/>
          <w:sz w:val="32"/>
          <w:szCs w:val="32"/>
          <w:u w:val="none"/>
          <w:lang w:val="en-US" w:eastAsia="zh-CN" w:bidi="ar"/>
        </w:rPr>
        <w:t>依据：《中华人民共和国行政处罚法》《国务院办公厅关于全面推行行政执法公示制度执法全过程记录制度重大执法决定法制审核制度的指导意见》</w:t>
      </w:r>
      <w:bookmarkStart w:id="0" w:name="_GoBack"/>
      <w:bookmarkEnd w:id="0"/>
      <w:r>
        <w:rPr>
          <w:rFonts w:hint="default" w:ascii="Times New Roman" w:hAnsi="Times New Roman" w:eastAsia="仿宋_GB2312" w:cs="Times New Roman"/>
          <w:i w:val="0"/>
          <w:color w:val="auto"/>
          <w:kern w:val="0"/>
          <w:sz w:val="32"/>
          <w:szCs w:val="32"/>
          <w:u w:val="none"/>
          <w:lang w:val="en-US" w:eastAsia="zh-CN" w:bidi="ar"/>
        </w:rPr>
        <w:t>等法律法规规定。</w:t>
      </w:r>
      <w:r>
        <w:rPr>
          <w:rFonts w:hint="eastAsia" w:ascii="Times New Roman" w:hAnsi="Times New Roman" w:eastAsia="仿宋_GB2312" w:cs="Times New Roman"/>
          <w:i w:val="0"/>
          <w:color w:val="auto"/>
          <w:kern w:val="0"/>
          <w:sz w:val="32"/>
          <w:szCs w:val="32"/>
          <w:u w:val="none"/>
          <w:lang w:val="en-US" w:eastAsia="zh-CN" w:bidi="ar"/>
        </w:rPr>
        <w:t xml:space="preserve">  </w:t>
      </w:r>
    </w:p>
    <w:p w14:paraId="2990FF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 xml:space="preserve">提示：重大执法决定审查既包括行政执法决定合法性方面的内容，也包括行政执法决定适当性方面的内容。具体为：  </w:t>
      </w:r>
    </w:p>
    <w:p w14:paraId="48B0AA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（一）行政执法主体和行政执法人员的合法性。</w:t>
      </w:r>
    </w:p>
    <w:p w14:paraId="5EB9A0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（二）行政执法的权限是否合法。</w:t>
      </w:r>
    </w:p>
    <w:p w14:paraId="776BDB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（三）行政执法的程序是否合法。</w:t>
      </w:r>
    </w:p>
    <w:p w14:paraId="6D28F9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（四）案件事实是否清楚，证据是否合法充分。</w:t>
      </w:r>
    </w:p>
    <w:p w14:paraId="6608A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（五）适用法律、法规、规章等依据是否准确，裁量基准运用是否适当。</w:t>
      </w:r>
    </w:p>
    <w:p w14:paraId="31671E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（六）行政执法文书是否完善、规范。</w:t>
      </w:r>
    </w:p>
    <w:p w14:paraId="6B76D9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（七）违法行为是否涉嫌犯罪，需要移送司法机关。</w:t>
      </w:r>
    </w:p>
    <w:p w14:paraId="6FBECBA9">
      <w:pPr>
        <w:keepNext w:val="0"/>
        <w:keepLines w:val="0"/>
        <w:pageBreakBefore w:val="0"/>
        <w:kinsoku/>
        <w:wordWrap/>
        <w:overflowPunct/>
        <w:topLinePunct w:val="0"/>
        <w:autoSpaceDE/>
        <w:autoSpaceDN/>
        <w:bidi w:val="0"/>
        <w:adjustRightInd/>
        <w:snapToGrid/>
        <w:spacing w:line="560" w:lineRule="exact"/>
        <w:ind w:firstLine="420" w:firstLineChars="200"/>
        <w:rPr>
          <w:rFonts w:hint="default"/>
          <w:lang w:val="en-US" w:eastAsia="zh-CN"/>
        </w:rPr>
      </w:pPr>
    </w:p>
    <w:tbl>
      <w:tblPr>
        <w:tblStyle w:val="8"/>
        <w:tblpPr w:leftFromText="180" w:rightFromText="180" w:vertAnchor="text" w:horzAnchor="page" w:tblpX="1607" w:tblpY="11569"/>
        <w:tblOverlap w:val="never"/>
        <w:tblW w:w="916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65"/>
      </w:tblGrid>
      <w:tr w14:paraId="29846F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165" w:type="dxa"/>
            <w:tcBorders>
              <w:top w:val="single" w:color="auto" w:sz="4" w:space="0"/>
              <w:bottom w:val="single" w:color="auto" w:sz="4" w:space="0"/>
            </w:tcBorders>
            <w:vAlign w:val="top"/>
          </w:tcPr>
          <w:p w14:paraId="0B8A19A0">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ascii="仿宋_GB2312" w:hAnsi="仿宋_GB2312" w:eastAsia="仿宋_GB2312"/>
                <w:sz w:val="28"/>
              </w:rPr>
            </w:pPr>
            <w:r>
              <w:rPr>
                <w:rFonts w:hint="eastAsia" w:ascii="仿宋_GB2312" w:hAnsi="仿宋_GB2312" w:eastAsia="仿宋_GB2312"/>
                <w:sz w:val="28"/>
              </w:rPr>
              <w:t>高庄乡综合办公室                            20</w:t>
            </w:r>
            <w:r>
              <w:rPr>
                <w:rFonts w:hint="eastAsia" w:ascii="仿宋_GB2312" w:hAnsi="仿宋_GB2312" w:eastAsia="仿宋_GB2312"/>
                <w:sz w:val="28"/>
                <w:lang w:val="en-US" w:eastAsia="zh-CN"/>
              </w:rPr>
              <w:t>24</w:t>
            </w:r>
            <w:r>
              <w:rPr>
                <w:rFonts w:hint="eastAsia" w:ascii="仿宋_GB2312" w:hAnsi="仿宋_GB2312" w:eastAsia="仿宋_GB2312"/>
                <w:sz w:val="28"/>
              </w:rPr>
              <w:t>年</w:t>
            </w:r>
            <w:r>
              <w:rPr>
                <w:rFonts w:hint="eastAsia" w:ascii="仿宋_GB2312" w:hAnsi="仿宋_GB2312" w:eastAsia="仿宋_GB2312"/>
                <w:sz w:val="28"/>
                <w:lang w:val="en-US" w:eastAsia="zh-CN"/>
              </w:rPr>
              <w:t>12</w:t>
            </w:r>
            <w:r>
              <w:rPr>
                <w:rFonts w:hint="eastAsia" w:ascii="仿宋_GB2312" w:hAnsi="仿宋_GB2312" w:eastAsia="仿宋_GB2312"/>
                <w:sz w:val="28"/>
              </w:rPr>
              <w:t>月</w:t>
            </w:r>
            <w:r>
              <w:rPr>
                <w:rFonts w:hint="eastAsia" w:ascii="仿宋_GB2312" w:hAnsi="仿宋_GB2312" w:eastAsia="仿宋_GB2312"/>
                <w:sz w:val="28"/>
                <w:lang w:val="en-US" w:eastAsia="zh-CN"/>
              </w:rPr>
              <w:t>27</w:t>
            </w:r>
            <w:r>
              <w:rPr>
                <w:rFonts w:hint="eastAsia" w:ascii="仿宋_GB2312" w:hAnsi="仿宋_GB2312" w:eastAsia="仿宋_GB2312"/>
                <w:sz w:val="28"/>
              </w:rPr>
              <w:t>日印发</w:t>
            </w:r>
          </w:p>
        </w:tc>
      </w:tr>
    </w:tbl>
    <w:p w14:paraId="72332B90">
      <w:pPr>
        <w:keepNext w:val="0"/>
        <w:keepLines w:val="0"/>
        <w:pageBreakBefore w:val="0"/>
        <w:kinsoku/>
        <w:wordWrap/>
        <w:overflowPunct/>
        <w:topLinePunct w:val="0"/>
        <w:autoSpaceDE/>
        <w:autoSpaceDN/>
        <w:bidi w:val="0"/>
        <w:adjustRightInd/>
        <w:snapToGrid/>
        <w:spacing w:line="560" w:lineRule="exact"/>
        <w:ind w:firstLine="420" w:firstLineChars="200"/>
        <w:rPr>
          <w:rFonts w:hint="default"/>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E73D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52A71">
                          <w:pPr>
                            <w:pStyle w:val="5"/>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452A71">
                    <w:pPr>
                      <w:pStyle w:val="5"/>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C1B1B7"/>
    <w:multiLevelType w:val="singleLevel"/>
    <w:tmpl w:val="5AC1B1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Q5Y2I4ZDQ3YmNkZjQ2NjhjYzgyMzk1YWY3MmMifQ=="/>
  </w:docVars>
  <w:rsids>
    <w:rsidRoot w:val="3B6053B6"/>
    <w:rsid w:val="16A60836"/>
    <w:rsid w:val="3B6053B6"/>
    <w:rsid w:val="3C5B735E"/>
    <w:rsid w:val="FCEF3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4"/>
    <w:qFormat/>
    <w:uiPriority w:val="0"/>
    <w:pPr>
      <w:ind w:firstLine="420" w:firstLineChars="200"/>
    </w:pPr>
    <w:rPr>
      <w:rFonts w:ascii="Times New Roman" w:hAnsi="Times New Roman" w:cs="Times New Roman"/>
    </w:rPr>
  </w:style>
  <w:style w:type="paragraph" w:customStyle="1" w:styleId="3">
    <w:name w:val="Body Text Indent1"/>
    <w:basedOn w:val="1"/>
    <w:autoRedefine/>
    <w:qFormat/>
    <w:uiPriority w:val="0"/>
    <w:pPr>
      <w:spacing w:after="120" w:afterLines="0"/>
      <w:ind w:left="420" w:leftChars="200"/>
    </w:pPr>
  </w:style>
  <w:style w:type="paragraph" w:styleId="4">
    <w:name w:val="Body Text"/>
    <w:basedOn w:val="1"/>
    <w:qFormat/>
    <w:uiPriority w:val="0"/>
    <w:pPr>
      <w:spacing w:after="120" w:afterLines="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1688</Words>
  <Characters>1712</Characters>
  <Lines>0</Lines>
  <Paragraphs>0</Paragraphs>
  <TotalTime>0</TotalTime>
  <ScaleCrop>false</ScaleCrop>
  <LinksUpToDate>false</LinksUpToDate>
  <CharactersWithSpaces>1738</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2024-12-29T21:08:00Z</dcterms:created>
  <dc:creator>晶晶</dc:creator>
  <cp:lastModifiedBy>kylin</cp:lastModifiedBy>
  <cp:lastPrinted>2024-12-30T08:47:00Z</cp:lastPrinted>
  <dcterms:modified xsi:type="dcterms:W3CDTF">2025-08-05T10:23:03Z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EABD05C8D0AA4F7C8FEFEC154DCD8321_13</vt:lpwstr>
  </property>
  <property fmtid="{D5CDD505-2E9C-101B-9397-08002B2CF9AE}" pid="4" name="KSOTemplateDocerSaveRecord">
    <vt:lpwstr>eyJoZGlkIjoiN2FjYjE0OTZkNDMzYTM4M2ZiZjkxNWE2ZTUxODg1Y2MiLCJ1c2VySWQiOiIyODE2NTgwODMifQ==</vt:lpwstr>
  </property>
</Properties>
</file>