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EB6B">
      <w:pPr>
        <w:spacing w:line="240" w:lineRule="exact"/>
        <w:ind w:firstLine="420" w:firstLineChars="200"/>
        <w:jc w:val="center"/>
        <w:rPr>
          <w:rFonts w:ascii="华文行楷" w:eastAsia="华文行楷"/>
          <w:color w:val="000000" w:themeColor="text1"/>
          <w:sz w:val="2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pict>
          <v:shape id="_x0000_s1026" o:spid="_x0000_s1026" o:spt="136" type="#_x0000_t136" style="position:absolute;left:0pt;margin-left:114.1pt;margin-top:9.65pt;height:30.8pt;width:214.7pt;mso-wrap-distance-bottom:0pt;mso-wrap-distance-left:9pt;mso-wrap-distance-right:9pt;mso-wrap-distance-top:0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 国 共 产 党" style="font-family:宋体;font-size:36pt;font-weight:bold;v-rotate-letters:f;v-same-letter-heights:f;v-text-align:center;"/>
            <w10:wrap type="square"/>
          </v:shape>
        </w:pict>
      </w:r>
    </w:p>
    <w:p w14:paraId="0D47CEEE">
      <w:pPr>
        <w:ind w:firstLine="640" w:firstLineChars="20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D13B33"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FAADF15"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EFF389A"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ict>
          <v:shape id="_x0000_s1027" o:spid="_x0000_s1027" o:spt="136" type="#_x0000_t136" style="position:absolute;left:0pt;margin-left:6.05pt;margin-top:20.45pt;height:51.05pt;width:438.55pt;mso-wrap-distance-bottom:0pt;mso-wrap-distance-left:9pt;mso-wrap-distance-right:9pt;mso-wrap-distance-top:0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平罗县城关第一小学支部委员会文件" style="font-family:宋体;font-size:36pt;v-rotate-letters:f;v-same-letter-heights:f;v-text-align:center;"/>
            <w10:wrap type="square"/>
          </v:shape>
        </w:pict>
      </w:r>
    </w:p>
    <w:p w14:paraId="63921332">
      <w:pPr>
        <w:spacing w:line="240" w:lineRule="auto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180340</wp:posOffset>
                </wp:positionV>
                <wp:extent cx="5982335" cy="655320"/>
                <wp:effectExtent l="0" t="0" r="0" b="0"/>
                <wp:wrapNone/>
                <wp:docPr id="5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655320"/>
                          <a:chOff x="7678" y="6788"/>
                          <a:chExt cx="9314" cy="966"/>
                        </a:xfrm>
                      </wpg:grpSpPr>
                      <wps:wsp>
                        <wps:cNvPr id="1" name="文本框 2"/>
                        <wps:cNvSpPr txBox="1"/>
                        <wps:spPr>
                          <a:xfrm>
                            <a:off x="11945" y="6788"/>
                            <a:ext cx="799" cy="9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6F35286">
                              <w:r>
                                <w:rPr>
                                  <w:rFonts w:hint="eastAsia" w:ascii="Segoe UI Symbol" w:hAnsi="Segoe UI Symbol"/>
                                  <w:color w:val="FF0000"/>
                                  <w:sz w:val="52"/>
                                  <w:szCs w:val="52"/>
                                  <w:lang w:eastAsia="ja-JP"/>
                                </w:rPr>
                                <w:t>★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g:grpSp>
                        <wpg:cNvPr id="4" name="组合 16"/>
                        <wpg:cNvGrpSpPr/>
                        <wpg:grpSpPr>
                          <a:xfrm>
                            <a:off x="7678" y="7329"/>
                            <a:ext cx="9315" cy="14"/>
                            <a:chOff x="7678" y="7262"/>
                            <a:chExt cx="9315" cy="14"/>
                          </a:xfrm>
                        </wpg:grpSpPr>
                        <wps:wsp>
                          <wps:cNvPr id="2" name="直接连接符 1"/>
                          <wps:cNvCnPr/>
                          <wps:spPr>
                            <a:xfrm flipV="1">
                              <a:off x="7678" y="7276"/>
                              <a:ext cx="4225" cy="0"/>
                            </a:xfrm>
                            <a:prstGeom prst="line">
                              <a:avLst/>
                            </a:prstGeom>
                            <a:ln w="19050" cap="flat" cmpd="sng">
                              <a:solidFill>
                                <a:srgbClr val="FF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" name="直接连接符 2"/>
                          <wps:cNvCnPr/>
                          <wps:spPr>
                            <a:xfrm flipV="1">
                              <a:off x="12851" y="7262"/>
                              <a:ext cx="4143" cy="14"/>
                            </a:xfrm>
                            <a:prstGeom prst="line">
                              <a:avLst/>
                            </a:prstGeom>
                            <a:ln w="19050" cap="flat" cmpd="sng">
                              <a:solidFill>
                                <a:srgbClr val="FF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-10.55pt;margin-top:14.2pt;height:51.6pt;width:471.05pt;z-index:251661312;mso-width-relative:page;mso-height-relative:page;" coordorigin="7678,6788" coordsize="9314,966" o:gfxdata="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B9mhkC2QAAAAoBAAAPAAAAAAAAAAEAIAAAACIAAABk&#10;cnMvZG93bnJldi54bWxQSwECFAAUAAAACACHTuJA9F85L1sDAACpCgAADgAAAAAAAAABACAAAAAo&#10;AQAAZHJzL2Uyb0RvYy54bWxQSwUGAAAAAAYABgBZAQAA9QYAAAAA&#10;">
                <o:lock v:ext="edit" aspectratio="f"/>
                <v:shape id="文本框 2" o:spid="_x0000_s1026" o:spt="202" type="#_x0000_t202" style="position:absolute;left:11945;top:6788;height:966;width:799;" filled="f" stroked="f" coordsize="21600,21600" o:gfxdata="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avkMugAAANoA&#10;AAAPAAAAAAAAAAEAIAAAACIAAABkcnMvZG93bnJldi54bWxQSwECFAAUAAAACACHTuJAMy8FnjsA&#10;AAA5AAAAEAAAAAAAAAABACAAAAAJAQAAZHJzL3NoYXBleG1sLnhtbFBLBQYAAAAABgAGAFsBAACz&#10;AwAAAAA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 w14:paraId="46F35286">
                        <w:r>
                          <w:rPr>
                            <w:rFonts w:hint="eastAsia" w:ascii="Segoe UI Symbol" w:hAnsi="Segoe UI Symbol"/>
                            <w:color w:val="FF0000"/>
                            <w:sz w:val="52"/>
                            <w:szCs w:val="52"/>
                            <w:lang w:eastAsia="ja-JP"/>
                          </w:rPr>
                          <w:t>★</w:t>
                        </w:r>
                      </w:p>
                    </w:txbxContent>
                  </v:textbox>
                </v:shape>
                <v:group id="组合 16" o:spid="_x0000_s1026" o:spt="203" style="position:absolute;left:7678;top:7329;height:14;width:9315;" coordorigin="7678,7262" coordsize="9315,14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line id="直接连接符 1" o:spid="_x0000_s1026" o:spt="20" style="position:absolute;left:7678;top:7276;flip:y;height:0;width:4225;" filled="f" stroked="t" coordsize="21600,21600" o:gfxdata="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JfEW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FF0000" joinstyle="miter"/>
                    <v:imagedata o:title=""/>
                    <o:lock v:ext="edit" aspectratio="f"/>
                  </v:line>
                  <v:line id="直接连接符 2" o:spid="_x0000_s1026" o:spt="20" style="position:absolute;left:12851;top:7262;flip:y;height:14;width:4143;" filled="f" stroked="t" coordsize="21600,21600" o:gfxdata="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0F2d6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FF0000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平一小党支部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34E67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898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平罗县城关第一小学关于落实十五届县委</w:t>
      </w:r>
    </w:p>
    <w:p w14:paraId="678F8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第一巡察组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巡察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反馈意见的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整改情况报告</w:t>
      </w:r>
    </w:p>
    <w:p w14:paraId="47A8F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624E4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纪委监委：</w:t>
      </w:r>
    </w:p>
    <w:p w14:paraId="7092F48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按照县委统一安排部署，十五届县委第七轮巡察第一巡察组于202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1日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日在平罗县城关第一小学开展了巡察工作。202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日巡察组反馈了巡察意见，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我校高度重视，迅速行动，扎实推进整改工作，现将整改进展情况报告如下：</w:t>
      </w:r>
    </w:p>
    <w:p w14:paraId="11BF6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一、高度重视，强化责任担当</w:t>
      </w:r>
    </w:p>
    <w:p w14:paraId="08974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党支部高度重视县委巡察组反馈意见，迅速行动，积极组织落实整改工作。成立了由党支部书记、校长为组长的巡察整改工作领导小组，全面统筹协调巡察整改工作。多次召开专题会议，深入剖析巡察反馈的问题，精准把握整改方向与重点，制定整改方案，将整改任务逐一分解，明确具体责任人与整改时限。期间，学校党支部先后3次专题研讨整改事宜，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巡察反馈的</w:t>
      </w:r>
      <w:r>
        <w:rPr>
          <w:rFonts w:hint="eastAsia" w:ascii="仿宋_GB2312" w:hAnsi="仿宋_GB2312" w:eastAsia="仿宋_GB2312" w:cs="仿宋_GB2312"/>
          <w:sz w:val="32"/>
          <w:szCs w:val="32"/>
        </w:rPr>
        <w:t>4类14项42个突出问题，深入分析并举一反三，细化106项具体整改措施，落实完善整改档案工作。</w:t>
      </w:r>
    </w:p>
    <w:p w14:paraId="568FA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巡察反馈的</w:t>
      </w:r>
      <w:r>
        <w:rPr>
          <w:rFonts w:hint="eastAsia" w:ascii="仿宋_GB2312" w:hAnsi="仿宋_GB2312" w:eastAsia="仿宋_GB2312" w:cs="仿宋_GB2312"/>
          <w:sz w:val="32"/>
          <w:szCs w:val="32"/>
        </w:rPr>
        <w:t>42个突出问题已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整改完成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整改完成率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0B45E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二、聚焦问题，扎实推进整改</w:t>
      </w:r>
    </w:p>
    <w:p w14:paraId="4851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（一）聚焦党中央决策部署在基层落实情况</w:t>
      </w:r>
    </w:p>
    <w:p w14:paraId="17D86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落实新时代党的教育方针不够到位</w:t>
      </w:r>
    </w:p>
    <w:p w14:paraId="3AA2C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一是校园文化体系建设有不足。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通过开展系列主题活动，如“耕植文化血脉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传承优秀文化”红领巾讲解员比赛等，大力推动校园文化建设。2024年9月，学校根据整体办学规划、历史沿革以及学生的成长发展，确定“诚朴”校园文化，对校徽、校风等进行修改，全体教师参与并表决通过，形成了新的校园文化体系。学校将持续推进校园文化与教育教学的深度融合，通过开展校园文化主题班会、征文比赛等活动，让学生更好地理解和传承校园文化，营造浓厚的文化氛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二是贯彻落实“党组织领导的校长负责制”不够有力。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12月，学校校长和分管副校长参加章程修订培训，为制度的落实奠定坚实基础。学校通过教代会进一步加强对新章程的宣传和解读，确保全体教职工充分理解和支持新制度，同时加强对制度执行情况的监督和检查，确保制度得到有效落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三是立德树人根本任务把握有差距。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9月以来，通过制定学校教研计划，定期开展教研活动等方式，提高教师“课程思政”和“思政课程”的意识和专业能力。教务处按国家课程安排，开齐开足道德与法治、书法、劳动、科学等国家课程，并严格落实巡课制度。组织开展“听课月”活动，通过“听－评－议”提高思政教师的课堂教学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四是义务教育均衡发展还有短板。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学习领会教体局招生文件，规范学校招生办学行为，坚决杜绝转入学生。2024年8月，学校严格按照教体局划定的服务片区进行一年级招生工作，确保6周岁适龄儿童按时到校就读，营造“阳光招生”的工作氛围。学校根据体育锻炼项目，将体育运动场进行合理规划使用，并与学校前的小微游园篮球场、乒乓球场共享使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五是学生爱国主义教育有不足。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多种形式对学生进行思想教育，进一步丰富爱国主义教育活动形式，增强学生的爱国主义情感。2024年8月，开展少先队暑期爱国主题教育实践活动，开学后评选了120余位暑期作业优秀学生，收取了30余份优质爱国主题教育实践作业。9月，组织学校全体班主任进行中队辅导员学习培训，落实《中小学德育指南》，提高中队辅导员的专业素养和能力，同时，要求各班主任加强对学生行为规范的教育和管理，促进学生全面发展。</w:t>
      </w:r>
    </w:p>
    <w:p w14:paraId="439DE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落实课程改革推进缓慢</w:t>
      </w:r>
    </w:p>
    <w:p w14:paraId="75DD6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一是落实新课标改革打折扣。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修改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完善《平罗县城关第一小学教师五年培养计划》，制定合理、科学的培养目标。组织全体教师进行新课标、新教材的线上、线下培训。开学通过推门课，教研室教学指导、听课月活动、“三个课堂”，有针对性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进行研讨交流，共同促进集团校新课标的学习。2024年9月，开展请进来专家培训会4期，主要内容为专业成长、教研能力提升、教师教育心理问题、依法执教等方面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教师教学理念转变。同时，加强对备课组团队的建设和管理，提高团队协作能力和教学水平。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二是“五育”教育发展不均衡。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加强音体美教师培训，提高教师的专业素养和教学水平。严格核算教职工工作量，加大巡课力度。同时，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</w:rPr>
        <w:t>对体教融合的推进力度，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运动会、广播体操、队列队形比赛等丰富多彩的体育活动和艺术活动，促进学生全面发展。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三是功能室作用发挥不充分。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制定《平罗县城关第一小学功能室使用管理制度》，明确职责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同时，加强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功能室管理人员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的培训，提高功能室的使用能力和水平，充分发挥功能室的作用。结合课程安排统筹规划专用教室，要求教师按照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到相应教室上课，提高功能室、专用教室的使用率。2024年9月，信息中心对学校信息设备进行检查维护并定期巡查，确保设备正常使用。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四是教学督导责任缺失。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学校将进一步加强对教学督导工作的重视和支持，加强对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教学过程的监督和检查，及时发现和解决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教学中存在的问题，提高教学质量。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2024年9月，已</w:t>
      </w:r>
      <w:r>
        <w:rPr>
          <w:rFonts w:hint="eastAsia" w:ascii="仿宋_GB2312" w:hAnsi="仿宋_GB2312" w:eastAsia="仿宋_GB2312" w:cs="仿宋_GB2312"/>
          <w:sz w:val="32"/>
          <w:szCs w:val="32"/>
        </w:rPr>
        <w:t>修改完善《平罗县城关第一小学教学常规考核细则》，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日常工作中</w:t>
      </w:r>
      <w:r>
        <w:rPr>
          <w:rFonts w:hint="eastAsia" w:ascii="仿宋_GB2312" w:hAnsi="仿宋_GB2312" w:eastAsia="仿宋_GB2312" w:cs="仿宋_GB2312"/>
          <w:sz w:val="32"/>
          <w:szCs w:val="32"/>
        </w:rPr>
        <w:t>对教师上交材料进行审核，确保教学督导工作落实到位。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五是教研合作体示范引领作用发挥不明显。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学校积极采取措施，召开联席会议，共同商讨教研合作体的发展方向和具体工作方案。同时，加强校际交流，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</w:t>
      </w:r>
      <w:r>
        <w:rPr>
          <w:rFonts w:hint="eastAsia" w:ascii="仿宋_GB2312" w:hAnsi="仿宋_GB2312" w:eastAsia="仿宋_GB2312" w:cs="仿宋_GB2312"/>
          <w:sz w:val="32"/>
          <w:szCs w:val="32"/>
        </w:rPr>
        <w:t>与姚伏校区开展集团化办学，通过“三个课堂”进行交流合作，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与红崖子中心学校开展线上线下相结合的教研活动，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有效促进了教育资源的共享和优化配置。</w:t>
      </w:r>
    </w:p>
    <w:p w14:paraId="219FF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“双减”和“五项管理”政策执行有差距</w:t>
      </w:r>
    </w:p>
    <w:p w14:paraId="721F9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一是落实《平罗县提升中小学作业设计质量和指导意见》不到位。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2024年9月，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结合教研活动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组织教师学习《平罗县提升中小学作业设计质量和指导意见》，深入领会“双减”政策精神，积极开展课题研究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开展作业设计大赛，丰富作业形式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教务处结合教学常规检查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加强对作业质量的监督和评估，确保学生在减轻作业负担的同时，能够提高学习效果。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二是课后服务管理还不够精细。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2024年9月，根据学校实际情况，修订了《平罗县城关第一小学教育集团课后服务工作实施方案》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加强对课后服务质量的监督和评估，由校级领导和中层落实课后服务巡查考核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不断提高服务水平。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三是学生睡眠管理不到位。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开学初通过教职工例会、班会组织教职工、学生、进行“五项管理”政策解读与学习。2024年9月，召开一年级新生家长座谈会，进行“五项管理”政策解读与学习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向家长、学生明确作息时间、到校时间，避免早到校。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四是家校共育协同发展有差距。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2024年7月，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邀请家庭教育导师开展家庭教育讲座2次。2024年9月，完善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家校协同育人机制，健全2名残疾儿童成长档案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校门口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设置了</w:t>
      </w:r>
      <w:r>
        <w:rPr>
          <w:rFonts w:hint="eastAsia" w:ascii="仿宋_GB2312" w:hAnsi="仿宋_GB2312" w:eastAsia="仿宋_GB2312" w:cs="仿宋_GB2312"/>
          <w:sz w:val="32"/>
          <w:szCs w:val="32"/>
        </w:rPr>
        <w:t>“家长信箱”。</w:t>
      </w:r>
    </w:p>
    <w:p w14:paraId="6858E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高素质教师队伍建设有差距</w:t>
      </w:r>
    </w:p>
    <w:p w14:paraId="14D10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一是师德师风建设存在短板。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党对师德师风建设的领导，建立考核机制，开展师德培训和警示教育。2024年7月，学校党支部庆“七一”主题活动表彰“先锋党员”4名；9月份，结合教师节活动宣传表彰“师德标兵”2名，“爱岗敬业”教师1名，“勤奋努力”教师1名，“优秀班主任”6名，树立良好的教师形象，做到师德教育经常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学期内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，结合听课月活动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开展党员教师示范课，发挥党员“双培双带”先锋模范作用。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二是教师培训力度不够。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2024年9月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开展请进来专家培训会4期，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促进教师专业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成长。2024年，教师外出培训共61人次，培训经费达到占公用经费比例5%的要求。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三是正向激励不足。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2024年9月6日，支委会研究通过了精品课录制费用由学校承担，正向激励老师积极参与。本学期共有9名教师报名参加基础教育精品课，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录制费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学校已完成支付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04FE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学校精细化管理水平不高</w:t>
      </w:r>
    </w:p>
    <w:p w14:paraId="69A80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一是关爱学生身心健康不足。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加大心理健康教育投入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2024年7月，邀请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专家对全体师生进行心理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讲座与辅导2次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家庭教育讲座2次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建立“心语信箱”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学生身心健康得到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更多关注。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学校现已根据要求，取消学生奶的订购发放，并加强学生食品安全教育，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确保学生的饮食安全。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二是教育教学设施管护不到位。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落实财产管理制度，加强设施管护，合理安装饮水机，确保学生使用安全。目前，已安排人员定期检查维修课桌椅，饮水机设置安全提醒标语。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三是聘用人员管理不规范。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2024年9月，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4名</w:t>
      </w:r>
      <w:r>
        <w:rPr>
          <w:rFonts w:hint="eastAsia" w:ascii="仿宋_GB2312" w:hAnsi="仿宋_GB2312" w:eastAsia="仿宋_GB2312" w:cs="仿宋_GB2312"/>
          <w:sz w:val="32"/>
          <w:szCs w:val="32"/>
        </w:rPr>
        <w:t>外聘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均已上交无犯罪记录并签订合同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学校加强对聘用人员的培训和关爱，提高他们的工作积极性和责任感。规范聘用程序，确保聘用人员的素质和能力。</w:t>
      </w:r>
    </w:p>
    <w:p w14:paraId="0E992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校园安全责任制落实不到位</w:t>
      </w:r>
    </w:p>
    <w:p w14:paraId="307FC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一是主体责任落实有差距。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2024年9月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安全工作方案，修订完善《消防器材使用操作规程》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，增强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师生的安全意识和应急处置能力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。学期内，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组织应急疏散演练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对校园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消除安全隐患。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二是日常检查流于形式。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2024年9月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，功能室管理员及安全部门人员对分管区域消防器材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进行巡检登记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少先队大队部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行为规范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考核、周公示、月汇总，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引导学生树立正确的行为准则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养成良好的行为习惯。严格执行门卫管理制度，实行人车分流，所有车辆均从南门出入，学生从东门进出。</w:t>
      </w:r>
    </w:p>
    <w:p w14:paraId="41E73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（二）聚焦群众身边不正之风和腐败问题</w:t>
      </w:r>
    </w:p>
    <w:p w14:paraId="69213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落实全面从严治党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责任不扎实</w:t>
      </w:r>
    </w:p>
    <w:p w14:paraId="5CDDF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一是履行主体责任不到位。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学校深化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全面从严治党主体责任的落实，建立健全“三个清单”，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严格要求意识形态工作情况纳入年度述职报告，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规范述责述廉述职工作，持续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专项治理力度，对发现的问题及时整改，确保治理工作取得实效。每学期按时召开廉政警示教育大会，学期末按时撰写党风廉政建设工作总结，并将长期坚持。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二是班子成员履行“一岗双责”有差距。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通过专题培训、交流研讨等方式，强化班子成员对“一岗双责”的认识和理解，提高班子成员履行“一岗双责”的能力和水平。明确班子成员在党风廉政建设中的具体职责，确保责任落实到人。2024年6月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学习《关于严禁违规操办参加“升学宴”“谢师宴”的通知》文件精神，摸排教师子女参加中高考情况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与3名教师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签订责任书，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同时组织开展严禁党员干部和公职人员违规操办或参与“升学宴”“谢师宴”廉政教育谈话，并将长期坚持和学习。</w:t>
      </w:r>
    </w:p>
    <w:p w14:paraId="423B9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执行财经纪律不严格</w:t>
      </w:r>
    </w:p>
    <w:p w14:paraId="28C4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一是内控制度执行不规范。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财务人员对</w:t>
      </w:r>
      <w:r>
        <w:rPr>
          <w:rFonts w:hint="eastAsia" w:ascii="仿宋_GB2312" w:hAnsi="仿宋_GB2312" w:eastAsia="仿宋_GB2312" w:cs="仿宋_GB2312"/>
          <w:sz w:val="32"/>
          <w:szCs w:val="32"/>
        </w:rPr>
        <w:t>内控制度的学习和执行，要求财务人员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列席学校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会议，参与“三重一大”事项研究。财务经办审核k已按要求实行分离监督管理。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二是会计报表账实不符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加强会计和出纳业务培训，规范财务管理，加强对财务工作的监督和检查，及时发现和纠正问题，提高财务管理水平。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三是现金管理不严谨。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学校从2023年起已停止使用现金支付，针对提出的之前年度“现金支票支付未签字”问题，已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于2024年7月前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进行补签改正。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四是绩效工资发放不规范。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严格按照规定进行绩效工资核算和发放，确保绩效工资发放公平、合理、透明。充分发挥绩效工资的激励作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用，调动教师的工作积极性和创造性。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五是固定资产管理缺失。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2024年10月，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完成学校固定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资产清查盘点工作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学校将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定期对固定资产进行盘点，加强对固定资产的日常管理和维护，提高固定资产的使用效率和寿命。及时补录新增资产，确保固定资产账实相符。</w:t>
      </w:r>
    </w:p>
    <w:p w14:paraId="0B723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课后服务费管理混乱</w:t>
      </w:r>
    </w:p>
    <w:p w14:paraId="14598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一是制度制定不规范。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2024年9月，根据教体局《关于进一步规范义务教育学校课后服务工作》（平教体通〔2024〕19号）文件精神，制定了《平罗县城关第一小学教育集团课后服务实施方案》规范了课后服务管理。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二是随意扩大课后服务费减免范围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严格按照规范的减免范围进行审核和管理，确保减免政策落实到位。加强对减免对象的资格审查，防止违规减免行为的发生。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目前，已将2021年3月至2023年12月，免收31名教师子女课后服务费1.35万元全部收齐。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三是费用支出不合常规。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2024年9月，根据教体局《关于进一步规范义务教育学校课后服务工作》（平教体通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〔2024〕19号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文件精神，制定了《平罗县城关第一小学教育集团课后服务人员劳务报酬发放办法》，规定用于保障学校开展课后服务产生的日常运行开支、活动消耗品购置等开支每学期提取10%。加强对费用支出的审核和监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做到考核清晰明了，支出规范合理。</w:t>
      </w:r>
    </w:p>
    <w:p w14:paraId="4BBCB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工作作风不严不实</w:t>
      </w:r>
    </w:p>
    <w:p w14:paraId="6257A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一是文风不实。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强化部门沟通，规范公文撰写和审批流程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调整办公室结构，合理分配工作任务，减少重复性工作，提高工作效率。修改完善三审三校制度，加强对公文的审核和校对，确保公文的准确性和规范性。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二是制度制定脱离实际。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已修订完善各类应急处置预案和安全管理制度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学期内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开展班队会、国旗下讲话、法治进校园、应急疏散演练、主题黑板报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安全主题教育系列活动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17次，增强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安全意识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。已完善《平罗县城关第一小学教育集团学籍管理制度》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加强对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学籍信息的管理和维护，确保学籍信息的准确性和完整性。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三是临时机构设置随意过多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已建立长效组织机构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精简了非必要的领导小组。</w:t>
      </w:r>
    </w:p>
    <w:p w14:paraId="1BB73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（三）聚焦基层党组织和党员队伍建设方面</w:t>
      </w:r>
    </w:p>
    <w:p w14:paraId="5A51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组织生活制度执行不严格</w:t>
      </w:r>
    </w:p>
    <w:p w14:paraId="01856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加强对组织生活制度的学习和宣传，提高党员对组织生活制度的认识和重视程度。严格按照规定开展组织生活，确保组织生活的质量和效果。通过深入学习，支部委员们对组织生活会和民主评议党员的流程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有了更清晰地</w:t>
      </w:r>
      <w:r>
        <w:rPr>
          <w:rFonts w:hint="eastAsia" w:ascii="仿宋_GB2312" w:hAnsi="仿宋_GB2312" w:eastAsia="仿宋_GB2312" w:cs="仿宋_GB2312"/>
          <w:sz w:val="32"/>
          <w:szCs w:val="32"/>
        </w:rPr>
        <w:t>认识和把握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同时，学校进一步加强对组织生活会和民主评议党员工作的组织领导，明确责任分工，确保各项工作有序推进。加强对党员的教育管理，引导党员积极参与组织生活，提高党员的政治素质和业务能力。</w:t>
      </w:r>
    </w:p>
    <w:p w14:paraId="6131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党员教育管理有缺失</w:t>
      </w:r>
    </w:p>
    <w:p w14:paraId="4350E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一是退休党员管理不到位。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2024年5月，已制定退休党员管理办法，加强退休党员管理；建立“一对一”帮扶机制，并指定在职党员定期帮扶退休党员，学习党的理论知识。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二是党员“评星定格”制度执行不严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严格按照要求做好党员“评星定格”工作，规范“三会一课”记录，按照《教体系统关于进一步深化党员“评星定格”工作的通知》要求，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做好党员“评星定格”工作。</w:t>
      </w:r>
    </w:p>
    <w:p w14:paraId="1A6C6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执行民主集中制有差距</w:t>
      </w:r>
    </w:p>
    <w:p w14:paraId="46CC3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学习议事程序，明确会议议事规则，在会议决策过程中，严格执行末位表态制度，充分听取各方意见，确保决策的科学性和合理性。同时，规范会议记录，对会议的讨论过程、决策结果等进行详细记录，为后续工作提供依据。</w:t>
      </w:r>
    </w:p>
    <w:p w14:paraId="17B78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（四）聚焦巡察整改和成果运用方面</w:t>
      </w:r>
    </w:p>
    <w:p w14:paraId="4E8D4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落实上轮巡察反馈问题整改缓慢</w:t>
      </w:r>
    </w:p>
    <w:p w14:paraId="588E5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积极与主管部门沟通，办理操场南面综合楼门面房房产证，已取得政府批复，明确土地属性，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已于2024年12月完成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房产证办理工作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1957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三、持续巩固，确保整改长效</w:t>
      </w:r>
    </w:p>
    <w:p w14:paraId="10444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通过本次巡察整改，我校在党组织建设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教育教学、学校管理等方面取得了显著成效。学校将进一步完善各项规章制度，建立健全长效机制，确保整改工作的制度化、规范化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继续加强制度建设，强化监督检查，确保整改成果得到有效巩固和提升，推动学校各项工作高质量发展，为办好人民满意的教育而不懈努力。</w:t>
      </w:r>
    </w:p>
    <w:p w14:paraId="585D8A4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887353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BC5DD3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969991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B92A72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平罗县城关第一小学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教育集团支部委员会</w:t>
      </w:r>
    </w:p>
    <w:p w14:paraId="0A4935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1768F9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7DB51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A873B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29B49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72AB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trike w:val="0"/>
          <w:dstrike w:val="0"/>
          <w:sz w:val="28"/>
          <w:szCs w:val="28"/>
          <w:u w:val="none" w:color="auto"/>
          <w:lang w:val="en-US" w:eastAsia="zh-CN"/>
        </w:rPr>
      </w:pPr>
    </w:p>
    <w:sectPr>
      <w:pgSz w:w="11906" w:h="16838"/>
      <w:pgMar w:top="1701" w:right="1587" w:bottom="1587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6F111F-4FF8-4181-B613-A58C404334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E5B64A0D-1903-4146-B7BF-63F0ACEA2C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EFECD3-AB82-496A-B091-C42264B27078}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  <w:embedRegular r:id="rId4" w:fontKey="{FD0046C8-2921-4E7F-A045-29014E66493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4E37A3B-6DB3-4E39-B7EC-817E135C623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66EDAA9-FB18-4BBE-9D97-B5E5A0C7D1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1180DCDD-2273-4534-8A75-C73FBC1081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511619C3-2806-455A-8314-2173FAE4BA4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24C62BBD"/>
    <w:rsid w:val="2C7B1E59"/>
    <w:rsid w:val="2CB01593"/>
    <w:rsid w:val="31C14142"/>
    <w:rsid w:val="343F2E8A"/>
    <w:rsid w:val="4E1669B1"/>
    <w:rsid w:val="53D37FD9"/>
    <w:rsid w:val="571B4AF5"/>
    <w:rsid w:val="5A0C5FF2"/>
    <w:rsid w:val="640815D9"/>
    <w:rsid w:val="7D321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paragraph" w:customStyle="1" w:styleId="15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6">
    <w:name w:val="Footnote Text Char"/>
    <w:link w:val="8"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5717</Words>
  <Characters>5878</Characters>
  <Lines>0</Lines>
  <Paragraphs>0</Paragraphs>
  <TotalTime>2</TotalTime>
  <ScaleCrop>false</ScaleCrop>
  <LinksUpToDate>false</LinksUpToDate>
  <CharactersWithSpaces>5888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2024-12-29T19:24:00Z</dcterms:created>
  <dc:creator>Un-named</dc:creator>
  <cp:lastModifiedBy>陈瑶</cp:lastModifiedBy>
  <cp:lastPrinted>2025-03-06T12:21:00Z</cp:lastPrinted>
  <dcterms:modified xsi:type="dcterms:W3CDTF">2017-01-01T00:15:38Z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AD5677BE2C614197ABAFBBF410C188DC_13</vt:lpwstr>
  </property>
  <property fmtid="{D5CDD505-2E9C-101B-9397-08002B2CF9AE}" pid="4" name="KSOTemplateDocerSaveRecord">
    <vt:lpwstr>eyJoZGlkIjoiNTUzY2RiZDA4OGNhODY2ODE3MmRkNWE0ZGY3OWQxNDYiLCJ1c2VySWQiOiIxMTQ0NTU1MzA1In0=</vt:lpwstr>
  </property>
</Properties>
</file>