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right="0"/>
        <w:jc w:val="left"/>
        <w:textAlignment w:val="baseline"/>
        <w:rPr>
          <w:rFonts w:hint="eastAsia" w:ascii="国标黑体" w:hAnsi="国标黑体" w:eastAsia="国标黑体" w:cs="国标黑体"/>
          <w:b w:val="0"/>
          <w:bCs/>
          <w:i w:val="0"/>
          <w:caps w:val="0"/>
          <w:color w:val="auto"/>
          <w:spacing w:val="0"/>
          <w:w w:val="100"/>
          <w:sz w:val="28"/>
          <w:szCs w:val="28"/>
          <w:lang w:val="en-US" w:eastAsia="zh-CN"/>
        </w:rPr>
      </w:pPr>
      <w:r>
        <w:rPr>
          <w:rFonts w:hint="eastAsia" w:ascii="国标黑体" w:hAnsi="国标黑体" w:eastAsia="国标黑体" w:cs="国标黑体"/>
          <w:b w:val="0"/>
          <w:bCs/>
          <w:i w:val="0"/>
          <w:caps w:val="0"/>
          <w:color w:val="auto"/>
          <w:spacing w:val="0"/>
          <w:w w:val="100"/>
          <w:sz w:val="28"/>
          <w:szCs w:val="28"/>
          <w:lang w:eastAsia="zh-CN"/>
        </w:rPr>
        <w:t>附件</w:t>
      </w:r>
      <w:r>
        <w:rPr>
          <w:rFonts w:hint="eastAsia" w:ascii="国标黑体" w:hAnsi="国标黑体" w:eastAsia="国标黑体" w:cs="国标黑体"/>
          <w:b w:val="0"/>
          <w:bCs/>
          <w:i w:val="0"/>
          <w:caps w:val="0"/>
          <w:color w:val="auto"/>
          <w:spacing w:val="0"/>
          <w:w w:val="100"/>
          <w:sz w:val="28"/>
          <w:szCs w:val="28"/>
          <w:lang w:val="en-US" w:eastAsia="zh-CN"/>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leftChars="0" w:right="0"/>
        <w:jc w:val="center"/>
        <w:textAlignment w:val="baseline"/>
        <w:rPr>
          <w:rFonts w:hint="default" w:ascii="Times New Roman" w:hAnsi="Times New Roman" w:eastAsia="方正小标宋简体" w:cs="Times New Roman"/>
          <w:b w:val="0"/>
          <w:bCs/>
          <w:i w:val="0"/>
          <w:caps w:val="0"/>
          <w:color w:val="auto"/>
          <w:spacing w:val="0"/>
          <w:w w:val="100"/>
          <w:sz w:val="44"/>
          <w:szCs w:val="44"/>
          <w:lang w:val="en-US" w:eastAsia="zh-CN"/>
        </w:rPr>
      </w:pPr>
      <w:r>
        <w:rPr>
          <w:rFonts w:hint="default" w:ascii="Times New Roman" w:hAnsi="Times New Roman" w:eastAsia="方正小标宋简体" w:cs="Times New Roman"/>
          <w:b w:val="0"/>
          <w:bCs/>
          <w:i w:val="0"/>
          <w:caps w:val="0"/>
          <w:color w:val="auto"/>
          <w:spacing w:val="0"/>
          <w:w w:val="100"/>
          <w:sz w:val="44"/>
          <w:szCs w:val="44"/>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leftChars="0" w:right="0"/>
        <w:jc w:val="center"/>
        <w:textAlignment w:val="baseline"/>
        <w:rPr>
          <w:rFonts w:hint="default" w:ascii="Times New Roman" w:hAnsi="Times New Roman" w:eastAsia="方正小标宋简体" w:cs="Times New Roman"/>
          <w:b w:val="0"/>
          <w:bCs/>
          <w:i w:val="0"/>
          <w:caps w:val="0"/>
          <w:color w:val="auto"/>
          <w:spacing w:val="0"/>
          <w:w w:val="100"/>
          <w:sz w:val="44"/>
          <w:szCs w:val="44"/>
          <w:lang w:eastAsia="zh-CN"/>
        </w:rPr>
      </w:pPr>
      <w:r>
        <w:rPr>
          <w:rFonts w:hint="default" w:ascii="Times New Roman" w:hAnsi="Times New Roman" w:eastAsia="方正小标宋简体" w:cs="Times New Roman"/>
          <w:b w:val="0"/>
          <w:bCs/>
          <w:i w:val="0"/>
          <w:caps w:val="0"/>
          <w:color w:val="auto"/>
          <w:spacing w:val="0"/>
          <w:w w:val="100"/>
          <w:sz w:val="44"/>
          <w:szCs w:val="44"/>
          <w:lang w:eastAsia="zh-CN"/>
        </w:rPr>
        <w:t>平罗县2024-2025年中央、自治区财政衔接推进乡村振兴补助资金调整（第三批次）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leftChars="0" w:right="0"/>
        <w:jc w:val="center"/>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方正小标宋简体" w:cs="Times New Roman"/>
          <w:b w:val="0"/>
          <w:bCs/>
          <w:i w:val="0"/>
          <w:caps w:val="0"/>
          <w:color w:val="auto"/>
          <w:spacing w:val="0"/>
          <w:w w:val="100"/>
          <w:sz w:val="44"/>
          <w:szCs w:val="44"/>
          <w:lang w:eastAsia="zh-CN"/>
        </w:rPr>
        <w:t>使用计划</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仿宋_GB2312" w:cs="Times New Roman"/>
          <w:b w:val="0"/>
          <w:i w:val="0"/>
          <w:caps w:val="0"/>
          <w:color w:val="auto"/>
          <w:spacing w:val="0"/>
          <w:w w:val="100"/>
          <w:sz w:val="32"/>
          <w:szCs w:val="32"/>
        </w:rPr>
        <w:t>为贯彻落实中央和自治区关于巩固拓展脱贫攻坚成果同乡村振兴有效衔接</w:t>
      </w:r>
      <w:r>
        <w:rPr>
          <w:rFonts w:hint="default" w:ascii="Times New Roman" w:hAnsi="Times New Roman" w:eastAsia="仿宋_GB2312" w:cs="Times New Roman"/>
          <w:b w:val="0"/>
          <w:i w:val="0"/>
          <w:caps w:val="0"/>
          <w:color w:val="auto"/>
          <w:spacing w:val="0"/>
          <w:w w:val="100"/>
          <w:sz w:val="32"/>
          <w:szCs w:val="32"/>
          <w:lang w:eastAsia="zh-CN"/>
        </w:rPr>
        <w:t>有关</w:t>
      </w:r>
      <w:r>
        <w:rPr>
          <w:rFonts w:hint="default" w:ascii="Times New Roman" w:hAnsi="Times New Roman" w:eastAsia="仿宋_GB2312" w:cs="Times New Roman"/>
          <w:b w:val="0"/>
          <w:i w:val="0"/>
          <w:caps w:val="0"/>
          <w:color w:val="auto"/>
          <w:spacing w:val="0"/>
          <w:w w:val="100"/>
          <w:sz w:val="32"/>
          <w:szCs w:val="32"/>
        </w:rPr>
        <w:t>精神，</w:t>
      </w:r>
      <w:r>
        <w:rPr>
          <w:rFonts w:hint="default" w:ascii="Times New Roman" w:hAnsi="Times New Roman" w:eastAsia="仿宋_GB2312" w:cs="Times New Roman"/>
          <w:i w:val="0"/>
          <w:caps w:val="0"/>
          <w:color w:val="auto"/>
          <w:spacing w:val="0"/>
          <w:sz w:val="32"/>
          <w:szCs w:val="32"/>
          <w:lang w:eastAsia="zh-CN"/>
        </w:rPr>
        <w:t>根据</w:t>
      </w:r>
      <w:r>
        <w:rPr>
          <w:rFonts w:hint="default" w:ascii="Times New Roman" w:hAnsi="Times New Roman" w:eastAsia="仿宋_GB2312" w:cs="Times New Roman"/>
          <w:i w:val="0"/>
          <w:caps w:val="0"/>
          <w:color w:val="auto"/>
          <w:spacing w:val="0"/>
          <w:sz w:val="32"/>
          <w:szCs w:val="32"/>
        </w:rPr>
        <w:t>自治区</w:t>
      </w:r>
      <w:r>
        <w:rPr>
          <w:rFonts w:hint="default" w:ascii="Times New Roman" w:hAnsi="Times New Roman" w:eastAsia="仿宋_GB2312" w:cs="Times New Roman"/>
          <w:i w:val="0"/>
          <w:caps w:val="0"/>
          <w:color w:val="auto"/>
          <w:spacing w:val="0"/>
          <w:sz w:val="32"/>
          <w:szCs w:val="32"/>
          <w:lang w:eastAsia="zh-CN"/>
        </w:rPr>
        <w:t>财政厅等六部门印发的《宁夏回族自治区财政衔接推进乡村振兴补助资金管理办法</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eastAsia="zh-CN"/>
        </w:rPr>
        <w:t>（宁财（</w:t>
      </w:r>
      <w:r>
        <w:rPr>
          <w:rFonts w:hint="default" w:ascii="Times New Roman" w:hAnsi="Times New Roman" w:eastAsia="仿宋_GB2312" w:cs="Times New Roman"/>
          <w:b w:val="0"/>
          <w:i w:val="0"/>
          <w:caps w:val="0"/>
          <w:color w:val="auto"/>
          <w:spacing w:val="0"/>
          <w:w w:val="100"/>
          <w:sz w:val="32"/>
          <w:szCs w:val="32"/>
          <w:lang w:val="en-US" w:eastAsia="zh-CN"/>
        </w:rPr>
        <w:t>农）</w:t>
      </w:r>
      <w:r>
        <w:rPr>
          <w:rFonts w:hint="default" w:ascii="Times New Roman" w:hAnsi="Times New Roman" w:eastAsia="仿宋_GB2312" w:cs="Times New Roman"/>
          <w:b w:val="0"/>
          <w:i w:val="0"/>
          <w:caps w:val="0"/>
          <w:color w:val="auto"/>
          <w:spacing w:val="0"/>
          <w:w w:val="100"/>
          <w:sz w:val="32"/>
          <w:szCs w:val="32"/>
          <w:lang w:eastAsia="zh-CN"/>
        </w:rPr>
        <w:t>发〔</w:t>
      </w:r>
      <w:r>
        <w:rPr>
          <w:rFonts w:hint="default" w:ascii="Times New Roman" w:hAnsi="Times New Roman" w:eastAsia="仿宋_GB2312" w:cs="Times New Roman"/>
          <w:b w:val="0"/>
          <w:i w:val="0"/>
          <w:caps w:val="0"/>
          <w:color w:val="auto"/>
          <w:spacing w:val="0"/>
          <w:w w:val="100"/>
          <w:sz w:val="32"/>
          <w:szCs w:val="32"/>
          <w:lang w:val="en-US" w:eastAsia="zh-CN"/>
        </w:rPr>
        <w:t>2021</w:t>
      </w:r>
      <w:r>
        <w:rPr>
          <w:rFonts w:hint="default"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val="en-US" w:eastAsia="zh-CN"/>
        </w:rPr>
        <w:t>268</w:t>
      </w:r>
      <w:r>
        <w:rPr>
          <w:rFonts w:hint="default" w:ascii="Times New Roman" w:hAnsi="Times New Roman" w:eastAsia="仿宋_GB2312" w:cs="Times New Roman"/>
          <w:b w:val="0"/>
          <w:i w:val="0"/>
          <w:caps w:val="0"/>
          <w:color w:val="auto"/>
          <w:spacing w:val="0"/>
          <w:w w:val="100"/>
          <w:sz w:val="32"/>
          <w:szCs w:val="32"/>
          <w:lang w:eastAsia="zh-CN"/>
        </w:rPr>
        <w:t>号）文件要求</w:t>
      </w:r>
      <w:r>
        <w:rPr>
          <w:rFonts w:hint="default" w:ascii="Times New Roman" w:hAnsi="Times New Roman" w:eastAsia="仿宋_GB2312" w:cs="Times New Roman"/>
          <w:b w:val="0"/>
          <w:i w:val="0"/>
          <w:caps w:val="0"/>
          <w:color w:val="auto"/>
          <w:spacing w:val="0"/>
          <w:w w:val="100"/>
          <w:sz w:val="32"/>
          <w:szCs w:val="32"/>
          <w:lang w:val="en-US" w:eastAsia="zh-CN"/>
        </w:rPr>
        <w:t>，为进一步</w:t>
      </w:r>
      <w:r>
        <w:rPr>
          <w:rFonts w:hint="default" w:ascii="Times New Roman" w:hAnsi="Times New Roman" w:eastAsia="仿宋_GB2312" w:cs="Times New Roman"/>
          <w:b w:val="0"/>
          <w:i w:val="0"/>
          <w:caps w:val="0"/>
          <w:color w:val="auto"/>
          <w:spacing w:val="0"/>
          <w:w w:val="100"/>
          <w:sz w:val="32"/>
          <w:szCs w:val="32"/>
          <w:lang w:eastAsia="zh-CN"/>
        </w:rPr>
        <w:t>加快中央、自治区财政衔接推进乡村振兴补助资金项目建设和资金支付进度，确保资金支付率达到中央、自治区要求，现对个别项目资金使用进行调整。</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baseline"/>
        <w:rPr>
          <w:rFonts w:hint="eastAsia" w:ascii="国标黑体" w:hAnsi="国标黑体" w:eastAsia="国标黑体" w:cs="国标黑体"/>
          <w:b w:val="0"/>
          <w:bCs w:val="0"/>
          <w:i w:val="0"/>
          <w:caps w:val="0"/>
          <w:spacing w:val="0"/>
          <w:w w:val="100"/>
          <w:sz w:val="32"/>
          <w:szCs w:val="32"/>
          <w:lang w:eastAsia="zh-CN"/>
        </w:rPr>
      </w:pPr>
      <w:r>
        <w:rPr>
          <w:rFonts w:hint="eastAsia" w:ascii="国标黑体" w:hAnsi="国标黑体" w:eastAsia="国标黑体" w:cs="国标黑体"/>
          <w:b w:val="0"/>
          <w:bCs w:val="0"/>
          <w:i w:val="0"/>
          <w:caps w:val="0"/>
          <w:spacing w:val="0"/>
          <w:w w:val="100"/>
          <w:sz w:val="32"/>
          <w:szCs w:val="32"/>
          <w:lang w:eastAsia="zh-CN"/>
        </w:rPr>
        <w:t>一、调减的项目和资金</w:t>
      </w:r>
    </w:p>
    <w:p>
      <w:pPr>
        <w:keepNext w:val="0"/>
        <w:keepLines w:val="0"/>
        <w:pageBreakBefore w:val="0"/>
        <w:numPr>
          <w:ilvl w:val="0"/>
          <w:numId w:val="0"/>
        </w:numPr>
        <w:tabs>
          <w:tab w:val="left" w:pos="5615"/>
        </w:tabs>
        <w:kinsoku/>
        <w:wordWrap/>
        <w:overflowPunct/>
        <w:topLinePunct w:val="0"/>
        <w:autoSpaceDE/>
        <w:autoSpaceDN/>
        <w:bidi w:val="0"/>
        <w:adjustRightInd/>
        <w:spacing w:beforeAutospacing="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1.</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2023-2024年安排</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平罗县红崖子乡红翔新村经果林种植项目</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322000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元，本次调减资金</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25877.14</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keepNext w:val="0"/>
        <w:keepLines w:val="0"/>
        <w:pageBreakBefore w:val="0"/>
        <w:numPr>
          <w:ilvl w:val="0"/>
          <w:numId w:val="0"/>
        </w:numPr>
        <w:tabs>
          <w:tab w:val="left" w:pos="5615"/>
        </w:tabs>
        <w:kinsoku/>
        <w:wordWrap/>
        <w:overflowPunct/>
        <w:topLinePunct w:val="0"/>
        <w:autoSpaceDE/>
        <w:autoSpaceDN/>
        <w:bidi w:val="0"/>
        <w:adjustRightInd/>
        <w:spacing w:beforeAutospacing="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2</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2024年安排</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陶乐镇东园村1000吨通风库建设项目（一期）</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2000000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元，本次调减资金6174元。</w:t>
      </w:r>
    </w:p>
    <w:p>
      <w:pPr>
        <w:pStyle w:val="12"/>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3</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2025年安排</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城关镇太西社区提升项目</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1650000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元，本次调减资金</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73921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keepNext w:val="0"/>
        <w:keepLines w:val="0"/>
        <w:pageBreakBefore w:val="0"/>
        <w:tabs>
          <w:tab w:val="right" w:pos="8306"/>
        </w:tabs>
        <w:kinsoku/>
        <w:wordWrap/>
        <w:overflowPunct/>
        <w:topLinePunct w:val="0"/>
        <w:autoSpaceDE/>
        <w:autoSpaceDN/>
        <w:bidi w:val="0"/>
        <w:adjustRightInd/>
        <w:spacing w:beforeAutospacing="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4</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2025年安排</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姚伏镇北营子村、沈渠村壮大村集体经济建设项目基础设施配套工程</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400000元</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，本次调减资金12240.3</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keepNext w:val="0"/>
        <w:keepLines w:val="0"/>
        <w:pageBreakBefore w:val="0"/>
        <w:numPr>
          <w:ilvl w:val="0"/>
          <w:numId w:val="0"/>
        </w:numPr>
        <w:tabs>
          <w:tab w:val="left" w:pos="5615"/>
        </w:tabs>
        <w:kinsoku/>
        <w:wordWrap/>
        <w:overflowPunct/>
        <w:topLinePunct w:val="0"/>
        <w:autoSpaceDE/>
        <w:autoSpaceDN/>
        <w:bidi w:val="0"/>
        <w:adjustRightInd/>
        <w:spacing w:beforeAutospacing="0" w:afterAutospacing="0" w:line="560" w:lineRule="exact"/>
        <w:ind w:left="0" w:leftChars="0" w:firstLine="640" w:firstLineChars="200"/>
        <w:jc w:val="both"/>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5</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.2025年安排</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姚伏镇姚伏村日光温室建设项目3659916.07元，本次调减1175162.68元。</w:t>
      </w:r>
    </w:p>
    <w:p>
      <w:pPr>
        <w:pStyle w:val="2"/>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6.2025年安排小额信贷贴息项目1800000元，本次调减75208.97元。</w:t>
      </w:r>
    </w:p>
    <w:p>
      <w:pPr>
        <w:pStyle w:val="2"/>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7.2025年安排乡村振兴公益性岗位补助项目5780000元，本次调减124145.82元。</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8.2025年安排养殖补贴项目9325600元，本次调减44400元。</w:t>
      </w:r>
    </w:p>
    <w:p>
      <w:pPr>
        <w:pStyle w:val="2"/>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9.2025年安排帮扶车间就业补助项目1000000元，本次调减58612.59元。</w:t>
      </w:r>
    </w:p>
    <w:p>
      <w:pPr>
        <w:pStyle w:val="2"/>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2025年安排“雨露计划”补助2700000元，本次调减12600</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keepNext w:val="0"/>
        <w:keepLines w:val="0"/>
        <w:pageBreakBefore w:val="0"/>
        <w:kinsoku/>
        <w:wordWrap/>
        <w:overflowPunct/>
        <w:topLinePunct w:val="0"/>
        <w:autoSpaceDE/>
        <w:autoSpaceDN/>
        <w:bidi w:val="0"/>
        <w:adjustRightInd/>
        <w:ind w:firstLine="640" w:firstLineChars="200"/>
        <w:jc w:val="both"/>
        <w:rPr>
          <w:rFonts w:hint="default"/>
          <w:lang w:val="en-US" w:eastAsia="zh-CN"/>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11.2025年安排就业务工一次性交通补贴项目350000元，本次调减1200元。</w:t>
      </w:r>
    </w:p>
    <w:p>
      <w:pPr>
        <w:pStyle w:val="2"/>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以上调减项目共计</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个，共调减资金</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1722942.51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baseline"/>
        <w:rPr>
          <w:rFonts w:hint="eastAsia" w:ascii="国标黑体" w:hAnsi="国标黑体" w:eastAsia="国标黑体" w:cs="国标黑体"/>
          <w:b w:val="0"/>
          <w:bCs w:val="0"/>
          <w:i w:val="0"/>
          <w:caps w:val="0"/>
          <w:spacing w:val="0"/>
          <w:w w:val="100"/>
          <w:sz w:val="32"/>
          <w:szCs w:val="32"/>
          <w:lang w:eastAsia="zh-CN"/>
        </w:rPr>
      </w:pPr>
      <w:r>
        <w:rPr>
          <w:rFonts w:hint="eastAsia" w:ascii="国标黑体" w:hAnsi="国标黑体" w:eastAsia="国标黑体" w:cs="国标黑体"/>
          <w:b w:val="0"/>
          <w:bCs w:val="0"/>
          <w:i w:val="0"/>
          <w:caps w:val="0"/>
          <w:spacing w:val="0"/>
          <w:w w:val="100"/>
          <w:sz w:val="32"/>
          <w:szCs w:val="32"/>
          <w:lang w:eastAsia="zh-CN"/>
        </w:rPr>
        <w:t>二、调增的项目和资金</w:t>
      </w:r>
    </w:p>
    <w:p>
      <w:pPr>
        <w:keepNext w:val="0"/>
        <w:keepLines w:val="0"/>
        <w:pageBreakBefore w:val="0"/>
        <w:tabs>
          <w:tab w:val="left" w:pos="5615"/>
        </w:tabs>
        <w:kinsoku/>
        <w:wordWrap/>
        <w:overflowPunct/>
        <w:topLinePunct w:val="0"/>
        <w:autoSpaceDE/>
        <w:autoSpaceDN/>
        <w:bidi w:val="0"/>
        <w:adjustRightInd/>
        <w:spacing w:beforeAutospacing="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1.2025年安排就业务工一次性交通补贴项目</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348800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增</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502600元。</w:t>
      </w:r>
    </w:p>
    <w:p>
      <w:pPr>
        <w:keepNext w:val="0"/>
        <w:keepLines w:val="0"/>
        <w:pageBreakBefore w:val="0"/>
        <w:widowControl w:val="0"/>
        <w:tabs>
          <w:tab w:val="left" w:pos="5615"/>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2.2025年安排就业补贴项目2550000元，本次调</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增</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694000元。</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3.</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2025年安排红崖子乡王家沟村农产品仓储分拣中心建设项目</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1000000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增</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39048.95元。</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rPr>
          <w:rFonts w:hint="default"/>
          <w:lang w:val="en-US" w:eastAsia="zh-CN"/>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4.</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2025年安排城关镇农村人饮安全饮水保障工程（二期）</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5000000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增</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34844.5</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pStyle w:val="12"/>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5</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.2025年安排黄渠桥镇四渠村巷道排水管道及道路硬化项目</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0</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元，本次调</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增452449.05</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pStyle w:val="12"/>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firstLine="640" w:firstLineChars="200"/>
        <w:jc w:val="both"/>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以上调增项目共计</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5</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个，调增资金共计</w:t>
      </w:r>
      <w:r>
        <w:rPr>
          <w:rFonts w:hint="eastAsia" w:ascii="Times New Roman" w:hAnsi="Times New Roman" w:eastAsia="仿宋_GB2312" w:cs="Times New Roman"/>
          <w:b w:val="0"/>
          <w:bCs w:val="0"/>
          <w:i w:val="0"/>
          <w:caps w:val="0"/>
          <w:color w:val="auto"/>
          <w:spacing w:val="0"/>
          <w:w w:val="100"/>
          <w:kern w:val="0"/>
          <w:sz w:val="32"/>
          <w:szCs w:val="32"/>
          <w:highlight w:val="none"/>
          <w:lang w:val="en-US" w:eastAsia="zh-CN" w:bidi="ar-SA"/>
        </w:rPr>
        <w:t>1722942.51</w:t>
      </w:r>
      <w:r>
        <w:rPr>
          <w:rFonts w:hint="default" w:ascii="Times New Roman" w:hAnsi="Times New Roman" w:eastAsia="仿宋_GB2312" w:cs="Times New Roman"/>
          <w:b w:val="0"/>
          <w:bCs w:val="0"/>
          <w:i w:val="0"/>
          <w:caps w:val="0"/>
          <w:color w:val="auto"/>
          <w:spacing w:val="0"/>
          <w:w w:val="100"/>
          <w:kern w:val="0"/>
          <w:sz w:val="32"/>
          <w:szCs w:val="32"/>
          <w:highlight w:val="none"/>
          <w:lang w:val="en-US" w:eastAsia="zh-CN" w:bidi="ar-SA"/>
        </w:rPr>
        <w:t>元。</w:t>
      </w:r>
    </w:p>
    <w:p>
      <w:pPr>
        <w:keepNext w:val="0"/>
        <w:keepLines w:val="0"/>
        <w:pageBreakBefore w:val="0"/>
        <w:widowControl/>
        <w:numPr>
          <w:ilvl w:val="0"/>
          <w:numId w:val="1"/>
        </w:numPr>
        <w:suppressLineNumbers w:val="0"/>
        <w:kinsoku/>
        <w:wordWrap/>
        <w:overflowPunct/>
        <w:topLinePunct w:val="0"/>
        <w:autoSpaceDE/>
        <w:autoSpaceDN/>
        <w:bidi w:val="0"/>
        <w:adjustRightInd/>
        <w:ind w:firstLine="640" w:firstLineChars="200"/>
        <w:jc w:val="both"/>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工作保障</w:t>
      </w:r>
    </w:p>
    <w:p>
      <w:pPr>
        <w:keepNext w:val="0"/>
        <w:keepLines w:val="0"/>
        <w:pageBreakBefore w:val="0"/>
        <w:widowControl/>
        <w:numPr>
          <w:ilvl w:val="0"/>
          <w:numId w:val="0"/>
        </w:numPr>
        <w:suppressLineNumbers w:val="0"/>
        <w:kinsoku/>
        <w:wordWrap/>
        <w:overflowPunct/>
        <w:topLinePunct w:val="0"/>
        <w:autoSpaceDE/>
        <w:autoSpaceDN/>
        <w:bidi w:val="0"/>
        <w:adjustRightInd/>
        <w:ind w:firstLine="640" w:firstLineChars="200"/>
        <w:jc w:val="both"/>
        <w:rPr>
          <w:rFonts w:hint="eastAsia" w:ascii="仿宋_GB2312" w:hAnsi="仿宋_GB2312" w:eastAsia="仿宋_GB2312" w:cs="仿宋_GB2312"/>
          <w:b w:val="0"/>
          <w:i w:val="0"/>
          <w:caps w:val="0"/>
          <w:spacing w:val="0"/>
          <w:w w:val="100"/>
          <w:kern w:val="0"/>
          <w:sz w:val="32"/>
          <w:szCs w:val="32"/>
          <w:lang w:val="en-US" w:eastAsia="zh-CN" w:bidi="ar-SA"/>
        </w:rPr>
      </w:pPr>
      <w:r>
        <w:rPr>
          <w:rFonts w:hint="eastAsia" w:ascii="仿宋_GB2312" w:hAnsi="仿宋_GB2312" w:eastAsia="仿宋_GB2312" w:cs="仿宋_GB2312"/>
          <w:b w:val="0"/>
          <w:i w:val="0"/>
          <w:caps w:val="0"/>
          <w:spacing w:val="0"/>
          <w:w w:val="100"/>
          <w:kern w:val="0"/>
          <w:sz w:val="32"/>
          <w:szCs w:val="32"/>
          <w:lang w:val="en-US" w:eastAsia="zh-CN" w:bidi="ar-SA"/>
        </w:rPr>
        <w:t>相关乡镇和部门要高度重视资金调整工作，严格依照衔接资金管理办法支付资金，杜绝挪用、挤占或截留行为，及时对接财政部门完成指标调整并加快支付进度，确保资金尽早发挥效益。县财政局、农业农村局要加强沟通，按文件要求及时调整指标、督促项目建设和资金支付，防止资金滞留。县委农村工作领导小组办公室将牵头组织督查室、农业农村局、财政局等单位开展联合督查，确保衔接资金安全合规高效使用，推动项目早日完工见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8" w:leftChars="304" w:right="0" w:hanging="1280" w:hangingChars="4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8" w:leftChars="304" w:right="0" w:hanging="1280" w:hangingChars="4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598" w:leftChars="304" w:right="0" w:rightChars="0" w:hanging="960" w:hangingChars="300"/>
        <w:jc w:val="both"/>
        <w:textAlignment w:val="baseline"/>
        <w:rPr>
          <w:rFonts w:hint="eastAsia" w:ascii="黑体" w:hAnsi="黑体" w:eastAsia="黑体" w:cs="黑体"/>
          <w:b w:val="0"/>
          <w:bCs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 xml:space="preserve"> </w:t>
      </w:r>
      <w:r>
        <w:rPr>
          <w:rFonts w:hint="eastAsia" w:ascii="Times New Roman" w:hAnsi="Times New Roman" w:eastAsia="仿宋_GB2312" w:cs="Times New Roman"/>
          <w:b w:val="0"/>
          <w:i w:val="0"/>
          <w:caps w:val="0"/>
          <w:spacing w:val="0"/>
          <w:w w:val="100"/>
          <w:sz w:val="32"/>
          <w:szCs w:val="32"/>
          <w:lang w:val="en-US" w:eastAsia="zh-CN"/>
        </w:rPr>
        <w:t>附件：</w:t>
      </w:r>
      <w:r>
        <w:rPr>
          <w:rFonts w:hint="eastAsia" w:ascii="仿宋_GB2312" w:hAnsi="仿宋_GB2312" w:eastAsia="仿宋_GB2312" w:cs="仿宋_GB2312"/>
          <w:b w:val="0"/>
          <w:i w:val="0"/>
          <w:caps w:val="0"/>
          <w:spacing w:val="0"/>
          <w:w w:val="100"/>
          <w:sz w:val="32"/>
          <w:szCs w:val="32"/>
          <w:lang w:val="en-US" w:eastAsia="zh-CN"/>
        </w:rPr>
        <w:t>平罗县2024-2025年中央、自治区财政衔接推进乡村振兴补助资金调整（第三</w:t>
      </w:r>
      <w:r>
        <w:rPr>
          <w:rFonts w:hint="eastAsia" w:ascii="仿宋_GB2312" w:hAnsi="仿宋_GB2312" w:eastAsia="仿宋_GB2312" w:cs="仿宋_GB2312"/>
          <w:b w:val="0"/>
          <w:i w:val="0"/>
          <w:caps w:val="0"/>
          <w:color w:val="222222"/>
          <w:spacing w:val="0"/>
          <w:w w:val="100"/>
          <w:kern w:val="0"/>
          <w:sz w:val="32"/>
          <w:szCs w:val="32"/>
          <w:lang w:val="en-US" w:eastAsia="zh-CN" w:bidi="ar-SA"/>
        </w:rPr>
        <w:t>批次）使用计划表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1918" w:leftChars="304" w:right="0" w:hanging="1280" w:hangingChars="400"/>
        <w:jc w:val="both"/>
        <w:textAlignment w:val="baseline"/>
        <w:rPr>
          <w:rFonts w:hint="default" w:ascii="Times New Roman" w:hAnsi="Times New Roman" w:eastAsia="仿宋_GB2312" w:cs="Times New Roman"/>
          <w:b w:val="0"/>
          <w:i w:val="0"/>
          <w:caps w:val="0"/>
          <w:color w:val="auto"/>
          <w:spacing w:val="0"/>
          <w:w w:val="100"/>
          <w:sz w:val="32"/>
          <w:szCs w:val="32"/>
          <w:lang w:eastAsia="zh-CN"/>
        </w:rPr>
      </w:pPr>
      <w:r>
        <w:rPr>
          <w:rFonts w:hint="eastAsia" w:ascii="Times New Roman" w:hAnsi="Times New Roman" w:eastAsia="仿宋_GB2312" w:cs="仿宋_GB2312"/>
          <w:b w:val="0"/>
          <w:i w:val="0"/>
          <w:caps w:val="0"/>
          <w:color w:val="222222"/>
          <w:spacing w:val="0"/>
          <w:w w:val="100"/>
          <w:kern w:val="0"/>
          <w:sz w:val="32"/>
          <w:szCs w:val="32"/>
          <w:lang w:val="en-US" w:eastAsia="zh-CN" w:bidi="ar-SA"/>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default" w:ascii="Times New Roman" w:hAnsi="Times New Roman" w:eastAsia="仿宋_GB2312" w:cs="Times New Roman"/>
          <w:b w:val="0"/>
          <w:i w:val="0"/>
          <w:caps w:val="0"/>
          <w:color w:val="auto"/>
          <w:spacing w:val="0"/>
          <w:w w:val="100"/>
          <w:kern w:val="0"/>
          <w:sz w:val="32"/>
          <w:szCs w:val="32"/>
          <w:lang w:val="en-US" w:eastAsia="zh-CN" w:bidi="ar-SA"/>
        </w:rPr>
        <w:t xml:space="preserve">   </w:t>
      </w:r>
      <w:r>
        <w:rPr>
          <w:rFonts w:hint="default" w:ascii="Times New Roman" w:hAnsi="Times New Roman" w:eastAsia="仿宋_GB2312" w:cs="Times New Roman"/>
          <w:b w:val="0"/>
          <w:i w:val="0"/>
          <w:caps w:val="0"/>
          <w:color w:val="auto"/>
          <w:spacing w:val="0"/>
          <w:w w:val="100"/>
          <w:sz w:val="32"/>
          <w:szCs w:val="32"/>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bookmarkStart w:id="0" w:name="_GoBack"/>
      <w:bookmarkEnd w:id="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600" w:leftChars="0" w:right="0" w:hanging="1600" w:hangingChars="5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p>
    <w:p>
      <w:pPr>
        <w:rPr>
          <w:rFonts w:hint="default"/>
          <w:color w:val="auto"/>
          <w:lang w:val="en-US" w:eastAsia="zh-CN"/>
        </w:rPr>
      </w:pPr>
    </w:p>
    <w:p>
      <w:pPr>
        <w:rPr>
          <w:rFonts w:hint="default"/>
          <w:lang w:val="en-US" w:eastAsia="zh-CN"/>
        </w:rPr>
      </w:pPr>
    </w:p>
    <w:sectPr>
      <w:footerReference r:id="rId3" w:type="default"/>
      <w:pgSz w:w="11906" w:h="16838"/>
      <w:pgMar w:top="1417" w:right="1531" w:bottom="1247" w:left="1531"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7B381"/>
    <w:multiLevelType w:val="singleLevel"/>
    <w:tmpl w:val="FF57B3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6473"/>
    <w:rsid w:val="017F3DE0"/>
    <w:rsid w:val="01A002A5"/>
    <w:rsid w:val="02770D11"/>
    <w:rsid w:val="04071455"/>
    <w:rsid w:val="04170C75"/>
    <w:rsid w:val="052031F6"/>
    <w:rsid w:val="05AD3C79"/>
    <w:rsid w:val="05AF6960"/>
    <w:rsid w:val="065C551B"/>
    <w:rsid w:val="067C5E66"/>
    <w:rsid w:val="06CB2F91"/>
    <w:rsid w:val="06D6796D"/>
    <w:rsid w:val="08280066"/>
    <w:rsid w:val="086F1198"/>
    <w:rsid w:val="088F1125"/>
    <w:rsid w:val="08AC5554"/>
    <w:rsid w:val="093A392E"/>
    <w:rsid w:val="098067C0"/>
    <w:rsid w:val="09FF2A31"/>
    <w:rsid w:val="0B3B6625"/>
    <w:rsid w:val="0B90120D"/>
    <w:rsid w:val="0BA43127"/>
    <w:rsid w:val="0BE73584"/>
    <w:rsid w:val="0D3E52F0"/>
    <w:rsid w:val="0D993C0D"/>
    <w:rsid w:val="0E713D7A"/>
    <w:rsid w:val="0F041FCF"/>
    <w:rsid w:val="0F437615"/>
    <w:rsid w:val="0F540CBB"/>
    <w:rsid w:val="0FE35F44"/>
    <w:rsid w:val="0FEA615E"/>
    <w:rsid w:val="10CC4E64"/>
    <w:rsid w:val="11312D9E"/>
    <w:rsid w:val="115E77CE"/>
    <w:rsid w:val="1184220C"/>
    <w:rsid w:val="11CF5CCD"/>
    <w:rsid w:val="12560021"/>
    <w:rsid w:val="12A55B52"/>
    <w:rsid w:val="12AC2975"/>
    <w:rsid w:val="134F1D30"/>
    <w:rsid w:val="13540AD4"/>
    <w:rsid w:val="135C2E88"/>
    <w:rsid w:val="136C2CCE"/>
    <w:rsid w:val="13771CC9"/>
    <w:rsid w:val="137C4A1F"/>
    <w:rsid w:val="13CF4DA1"/>
    <w:rsid w:val="150D21AE"/>
    <w:rsid w:val="15D67E5A"/>
    <w:rsid w:val="16522A0A"/>
    <w:rsid w:val="17917F89"/>
    <w:rsid w:val="17EC5516"/>
    <w:rsid w:val="189543C5"/>
    <w:rsid w:val="1902188C"/>
    <w:rsid w:val="1976049C"/>
    <w:rsid w:val="19A569F4"/>
    <w:rsid w:val="1AA33D14"/>
    <w:rsid w:val="1AC57C5E"/>
    <w:rsid w:val="1AF02BC3"/>
    <w:rsid w:val="1BBA5DD2"/>
    <w:rsid w:val="1C0879EB"/>
    <w:rsid w:val="1C1F1397"/>
    <w:rsid w:val="1C643E6C"/>
    <w:rsid w:val="1CE34E94"/>
    <w:rsid w:val="1D860D14"/>
    <w:rsid w:val="1D9218FD"/>
    <w:rsid w:val="1DB00901"/>
    <w:rsid w:val="1E885550"/>
    <w:rsid w:val="1EA24D16"/>
    <w:rsid w:val="1EFD4BB7"/>
    <w:rsid w:val="1F574AF8"/>
    <w:rsid w:val="1F765F26"/>
    <w:rsid w:val="1F8977F0"/>
    <w:rsid w:val="202818CE"/>
    <w:rsid w:val="202E5BF0"/>
    <w:rsid w:val="2086198A"/>
    <w:rsid w:val="20911268"/>
    <w:rsid w:val="21377D94"/>
    <w:rsid w:val="21CC797F"/>
    <w:rsid w:val="21CC7DB8"/>
    <w:rsid w:val="223627C2"/>
    <w:rsid w:val="22481B73"/>
    <w:rsid w:val="22491DFC"/>
    <w:rsid w:val="22CA5946"/>
    <w:rsid w:val="23E330CC"/>
    <w:rsid w:val="24B15AAA"/>
    <w:rsid w:val="25110AC3"/>
    <w:rsid w:val="25534A50"/>
    <w:rsid w:val="25AC0965"/>
    <w:rsid w:val="266C56B1"/>
    <w:rsid w:val="268858CC"/>
    <w:rsid w:val="26D81F15"/>
    <w:rsid w:val="2730279E"/>
    <w:rsid w:val="273248CB"/>
    <w:rsid w:val="27756A66"/>
    <w:rsid w:val="2866534C"/>
    <w:rsid w:val="288C294E"/>
    <w:rsid w:val="28E849F5"/>
    <w:rsid w:val="290428CA"/>
    <w:rsid w:val="294045E1"/>
    <w:rsid w:val="29792ED7"/>
    <w:rsid w:val="2988501A"/>
    <w:rsid w:val="2A40781E"/>
    <w:rsid w:val="2ADE7789"/>
    <w:rsid w:val="2AF03FB3"/>
    <w:rsid w:val="2B0F1D61"/>
    <w:rsid w:val="2B422DE5"/>
    <w:rsid w:val="2B4F28F0"/>
    <w:rsid w:val="2D281060"/>
    <w:rsid w:val="2D536216"/>
    <w:rsid w:val="2DF92CCD"/>
    <w:rsid w:val="2E0D6474"/>
    <w:rsid w:val="2E9B1E35"/>
    <w:rsid w:val="30126D93"/>
    <w:rsid w:val="301B111C"/>
    <w:rsid w:val="307D10B8"/>
    <w:rsid w:val="314A0306"/>
    <w:rsid w:val="31A214FD"/>
    <w:rsid w:val="31FF25FD"/>
    <w:rsid w:val="325F4487"/>
    <w:rsid w:val="32C43265"/>
    <w:rsid w:val="32E91EE7"/>
    <w:rsid w:val="32FC24B1"/>
    <w:rsid w:val="336E05B6"/>
    <w:rsid w:val="33C5588B"/>
    <w:rsid w:val="33E015C8"/>
    <w:rsid w:val="344F10E3"/>
    <w:rsid w:val="346239BA"/>
    <w:rsid w:val="34703B54"/>
    <w:rsid w:val="35086AF2"/>
    <w:rsid w:val="354457B6"/>
    <w:rsid w:val="354D1158"/>
    <w:rsid w:val="354D283F"/>
    <w:rsid w:val="35FF4D54"/>
    <w:rsid w:val="364C2744"/>
    <w:rsid w:val="36BB0E92"/>
    <w:rsid w:val="37504F84"/>
    <w:rsid w:val="382B6999"/>
    <w:rsid w:val="38C4643D"/>
    <w:rsid w:val="391074E0"/>
    <w:rsid w:val="39B763D6"/>
    <w:rsid w:val="39E4391B"/>
    <w:rsid w:val="3A12644A"/>
    <w:rsid w:val="3A231E52"/>
    <w:rsid w:val="3A636957"/>
    <w:rsid w:val="3AB23330"/>
    <w:rsid w:val="3B587A47"/>
    <w:rsid w:val="3B7CF93B"/>
    <w:rsid w:val="3C8709DC"/>
    <w:rsid w:val="3CD57C5A"/>
    <w:rsid w:val="3D6B4778"/>
    <w:rsid w:val="3E24717E"/>
    <w:rsid w:val="3E2875BC"/>
    <w:rsid w:val="3F874C1D"/>
    <w:rsid w:val="3FBF132C"/>
    <w:rsid w:val="409D20BE"/>
    <w:rsid w:val="411A030C"/>
    <w:rsid w:val="41912724"/>
    <w:rsid w:val="423D7CC9"/>
    <w:rsid w:val="424918EC"/>
    <w:rsid w:val="427D7A81"/>
    <w:rsid w:val="429848AD"/>
    <w:rsid w:val="435F17B3"/>
    <w:rsid w:val="439536C0"/>
    <w:rsid w:val="43975289"/>
    <w:rsid w:val="439C0338"/>
    <w:rsid w:val="4433489B"/>
    <w:rsid w:val="443D19CF"/>
    <w:rsid w:val="44F47445"/>
    <w:rsid w:val="451D457D"/>
    <w:rsid w:val="4538432A"/>
    <w:rsid w:val="454F715B"/>
    <w:rsid w:val="45DB39EB"/>
    <w:rsid w:val="45ED459E"/>
    <w:rsid w:val="460C5E7C"/>
    <w:rsid w:val="465A5495"/>
    <w:rsid w:val="46A636A0"/>
    <w:rsid w:val="46CE1383"/>
    <w:rsid w:val="476F53E9"/>
    <w:rsid w:val="47890286"/>
    <w:rsid w:val="48A15E8E"/>
    <w:rsid w:val="48A8621F"/>
    <w:rsid w:val="48C44B3D"/>
    <w:rsid w:val="490A0813"/>
    <w:rsid w:val="4A113855"/>
    <w:rsid w:val="4A9E310F"/>
    <w:rsid w:val="4AB91DEC"/>
    <w:rsid w:val="4B0F29BB"/>
    <w:rsid w:val="4C8B09C6"/>
    <w:rsid w:val="4CE80978"/>
    <w:rsid w:val="4CFE69B5"/>
    <w:rsid w:val="4D011EDA"/>
    <w:rsid w:val="4DBB4808"/>
    <w:rsid w:val="4DCD4B54"/>
    <w:rsid w:val="4E2625FE"/>
    <w:rsid w:val="4EBD4C1F"/>
    <w:rsid w:val="4F9F67E8"/>
    <w:rsid w:val="50913EC9"/>
    <w:rsid w:val="515B5B1B"/>
    <w:rsid w:val="51D86961"/>
    <w:rsid w:val="523F1387"/>
    <w:rsid w:val="52962E5C"/>
    <w:rsid w:val="52AA2CA4"/>
    <w:rsid w:val="52F53B5E"/>
    <w:rsid w:val="552325FB"/>
    <w:rsid w:val="556E425E"/>
    <w:rsid w:val="55EB027A"/>
    <w:rsid w:val="569731F5"/>
    <w:rsid w:val="56D5566B"/>
    <w:rsid w:val="56EB09D4"/>
    <w:rsid w:val="56F6FAEF"/>
    <w:rsid w:val="57B215A5"/>
    <w:rsid w:val="57DC1B3A"/>
    <w:rsid w:val="57E578DB"/>
    <w:rsid w:val="58940E10"/>
    <w:rsid w:val="5A2B199D"/>
    <w:rsid w:val="5A8C5F58"/>
    <w:rsid w:val="5B906766"/>
    <w:rsid w:val="5C476E6F"/>
    <w:rsid w:val="5C9F24EC"/>
    <w:rsid w:val="5CF13B27"/>
    <w:rsid w:val="5F0A16C0"/>
    <w:rsid w:val="5F345573"/>
    <w:rsid w:val="5FEE73A9"/>
    <w:rsid w:val="5FEF0FB3"/>
    <w:rsid w:val="60281D8E"/>
    <w:rsid w:val="60572505"/>
    <w:rsid w:val="606428EB"/>
    <w:rsid w:val="61557CAF"/>
    <w:rsid w:val="61B96072"/>
    <w:rsid w:val="62527D5C"/>
    <w:rsid w:val="63047296"/>
    <w:rsid w:val="63316A14"/>
    <w:rsid w:val="637452D9"/>
    <w:rsid w:val="63BFA4F3"/>
    <w:rsid w:val="64B65F23"/>
    <w:rsid w:val="6515636C"/>
    <w:rsid w:val="65F14E27"/>
    <w:rsid w:val="660458B4"/>
    <w:rsid w:val="6660005A"/>
    <w:rsid w:val="667863AA"/>
    <w:rsid w:val="66F2454C"/>
    <w:rsid w:val="67082E70"/>
    <w:rsid w:val="67126230"/>
    <w:rsid w:val="67E85169"/>
    <w:rsid w:val="67F84029"/>
    <w:rsid w:val="686220A6"/>
    <w:rsid w:val="68B54CAA"/>
    <w:rsid w:val="69F0596C"/>
    <w:rsid w:val="6A14467B"/>
    <w:rsid w:val="6A4D5098"/>
    <w:rsid w:val="6A6B5B4F"/>
    <w:rsid w:val="6ABF1881"/>
    <w:rsid w:val="6B2136E5"/>
    <w:rsid w:val="6BA5502B"/>
    <w:rsid w:val="6C2A3A9A"/>
    <w:rsid w:val="6CA038DB"/>
    <w:rsid w:val="6CCF432B"/>
    <w:rsid w:val="6CEA3B9C"/>
    <w:rsid w:val="6CFB6245"/>
    <w:rsid w:val="6CFEA910"/>
    <w:rsid w:val="6D2749CD"/>
    <w:rsid w:val="6D390945"/>
    <w:rsid w:val="6F0556C0"/>
    <w:rsid w:val="6F3BB06D"/>
    <w:rsid w:val="6F901FE3"/>
    <w:rsid w:val="6F9765E6"/>
    <w:rsid w:val="6FEFB7C2"/>
    <w:rsid w:val="71533C42"/>
    <w:rsid w:val="71E10C86"/>
    <w:rsid w:val="7259032D"/>
    <w:rsid w:val="737241CD"/>
    <w:rsid w:val="73BA0679"/>
    <w:rsid w:val="73BE5F7B"/>
    <w:rsid w:val="74201EA3"/>
    <w:rsid w:val="74567C56"/>
    <w:rsid w:val="747C552F"/>
    <w:rsid w:val="74ED5489"/>
    <w:rsid w:val="75613554"/>
    <w:rsid w:val="757440EE"/>
    <w:rsid w:val="75F78B7E"/>
    <w:rsid w:val="76236B59"/>
    <w:rsid w:val="76384C52"/>
    <w:rsid w:val="7642159F"/>
    <w:rsid w:val="766420FA"/>
    <w:rsid w:val="76D044F1"/>
    <w:rsid w:val="76D167C8"/>
    <w:rsid w:val="777461B6"/>
    <w:rsid w:val="777C382C"/>
    <w:rsid w:val="779CD97B"/>
    <w:rsid w:val="78E21A40"/>
    <w:rsid w:val="78E611DF"/>
    <w:rsid w:val="7928571B"/>
    <w:rsid w:val="799F74C2"/>
    <w:rsid w:val="79FBC2DB"/>
    <w:rsid w:val="7A3342A4"/>
    <w:rsid w:val="7AC41150"/>
    <w:rsid w:val="7BFCA79C"/>
    <w:rsid w:val="7C7B150E"/>
    <w:rsid w:val="7C7D501F"/>
    <w:rsid w:val="7D1442F1"/>
    <w:rsid w:val="7D1F7D69"/>
    <w:rsid w:val="7D7FC55B"/>
    <w:rsid w:val="7D882653"/>
    <w:rsid w:val="7DB13BB9"/>
    <w:rsid w:val="7E1B16C1"/>
    <w:rsid w:val="7EB05EC4"/>
    <w:rsid w:val="7EC7F073"/>
    <w:rsid w:val="7ECA0AFF"/>
    <w:rsid w:val="7F1F1FBB"/>
    <w:rsid w:val="7F7460D9"/>
    <w:rsid w:val="7FCA8455"/>
    <w:rsid w:val="7FD57E13"/>
    <w:rsid w:val="7FF3A28B"/>
    <w:rsid w:val="8CFEB3C5"/>
    <w:rsid w:val="9FC57081"/>
    <w:rsid w:val="B1DF639E"/>
    <w:rsid w:val="BAFD5953"/>
    <w:rsid w:val="BE6DBDE7"/>
    <w:rsid w:val="BE7BDA00"/>
    <w:rsid w:val="BF74560E"/>
    <w:rsid w:val="C4FD1FBB"/>
    <w:rsid w:val="CF3D3CB4"/>
    <w:rsid w:val="E7F7A3D8"/>
    <w:rsid w:val="ED5F8CB4"/>
    <w:rsid w:val="EDFC561C"/>
    <w:rsid w:val="EF3FC7DF"/>
    <w:rsid w:val="EFFF37B6"/>
    <w:rsid w:val="F7FAEBB6"/>
    <w:rsid w:val="F9E648B0"/>
    <w:rsid w:val="FDADFFBA"/>
    <w:rsid w:val="FDFB4E42"/>
    <w:rsid w:val="FF3E1498"/>
    <w:rsid w:val="FF3FBBC2"/>
    <w:rsid w:val="FFDDDA6F"/>
    <w:rsid w:val="FFE1EA5C"/>
    <w:rsid w:val="FFEB1A0C"/>
    <w:rsid w:val="FFFF9A57"/>
    <w:rsid w:val="FFFFA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1"/>
    <w:qFormat/>
    <w:uiPriority w:val="0"/>
    <w:pPr>
      <w:spacing w:after="120" w:afterLines="0" w:afterAutospacing="0"/>
    </w:pPr>
    <w:rPr>
      <w:rFonts w:ascii="宋体" w:hAnsi="宋体" w:cs="宋体"/>
      <w:kern w:val="2"/>
      <w:sz w:val="21"/>
      <w:szCs w:val="24"/>
    </w:rPr>
  </w:style>
  <w:style w:type="paragraph" w:styleId="6">
    <w:name w:val="Body Text Indent"/>
    <w:basedOn w:val="1"/>
    <w:next w:val="7"/>
    <w:qFormat/>
    <w:uiPriority w:val="0"/>
    <w:pPr>
      <w:spacing w:after="120" w:afterLines="0"/>
      <w:ind w:left="420" w:leftChars="200"/>
    </w:pPr>
  </w:style>
  <w:style w:type="paragraph" w:customStyle="1" w:styleId="7">
    <w:name w:val="引用"/>
    <w:next w:val="1"/>
    <w:unhideWhenUsed/>
    <w:qFormat/>
    <w:uiPriority w:val="0"/>
    <w:pPr>
      <w:wordWrap w:val="0"/>
      <w:spacing w:before="200" w:beforeLines="0" w:after="160" w:afterLines="0"/>
      <w:ind w:left="864" w:right="864"/>
      <w:jc w:val="center"/>
    </w:pPr>
    <w:rPr>
      <w:rFonts w:hint="default" w:ascii="Times New Roman" w:hAnsi="Times New Roman" w:eastAsia="宋体" w:cs="Times New Roman"/>
      <w:i/>
      <w:sz w:val="21"/>
      <w:szCs w:val="22"/>
      <w:lang w:val="en-US"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9"/>
    <w:next w:val="1"/>
    <w:qFormat/>
    <w:uiPriority w:val="0"/>
    <w:pPr>
      <w:wordWrap w:val="0"/>
      <w:spacing w:before="0" w:beforeLines="0" w:line="240" w:lineRule="auto"/>
      <w:ind w:left="2975"/>
      <w:jc w:val="both"/>
    </w:pPr>
    <w:rPr>
      <w:rFonts w:ascii="Times New Roman" w:hAnsi="Times New Roman" w:eastAsia="宋体" w:cs="Times New Roman"/>
      <w:sz w:val="21"/>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2">
    <w:name w:val="Body Text First Indent 2"/>
    <w:basedOn w:val="6"/>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333333"/>
      <w:u w:val="none"/>
    </w:rPr>
  </w:style>
  <w:style w:type="character" w:styleId="17">
    <w:name w:val="Emphasis"/>
    <w:basedOn w:val="15"/>
    <w:qFormat/>
    <w:uiPriority w:val="0"/>
  </w:style>
  <w:style w:type="character" w:styleId="18">
    <w:name w:val="Hyperlink"/>
    <w:basedOn w:val="15"/>
    <w:qFormat/>
    <w:uiPriority w:val="0"/>
    <w:rPr>
      <w:color w:val="333333"/>
      <w:u w:val="none"/>
    </w:rPr>
  </w:style>
  <w:style w:type="character" w:customStyle="1" w:styleId="19">
    <w:name w:val="hover20"/>
    <w:basedOn w:val="15"/>
    <w:qFormat/>
    <w:uiPriority w:val="0"/>
    <w:rPr>
      <w:shd w:val="clear" w:color="auto" w:fill="5577AD"/>
    </w:rPr>
  </w:style>
  <w:style w:type="character" w:customStyle="1" w:styleId="20">
    <w:name w:val="hover21"/>
    <w:basedOn w:val="15"/>
    <w:qFormat/>
    <w:uiPriority w:val="0"/>
    <w:rPr>
      <w:shd w:val="clear" w:color="auto" w:fill="E32927"/>
    </w:rPr>
  </w:style>
  <w:style w:type="character" w:customStyle="1" w:styleId="21">
    <w:name w:val="hover22"/>
    <w:basedOn w:val="15"/>
    <w:qFormat/>
    <w:uiPriority w:val="0"/>
  </w:style>
  <w:style w:type="character" w:customStyle="1" w:styleId="22">
    <w:name w:val="hover23"/>
    <w:basedOn w:val="15"/>
    <w:qFormat/>
    <w:uiPriority w:val="0"/>
    <w:rPr>
      <w:shd w:val="clear" w:color="auto" w:fill="1E5192"/>
    </w:rPr>
  </w:style>
  <w:style w:type="character" w:customStyle="1" w:styleId="23">
    <w:name w:val="hover24"/>
    <w:basedOn w:val="15"/>
    <w:qFormat/>
    <w:uiPriority w:val="0"/>
    <w:rPr>
      <w:shd w:val="clear" w:color="auto" w:fill="FE0000"/>
    </w:rPr>
  </w:style>
  <w:style w:type="character" w:customStyle="1" w:styleId="24">
    <w:name w:val="hover25"/>
    <w:basedOn w:val="15"/>
    <w:qFormat/>
    <w:uiPriority w:val="0"/>
    <w:rPr>
      <w:color w:val="AFAFB1"/>
    </w:rPr>
  </w:style>
  <w:style w:type="character" w:customStyle="1" w:styleId="25">
    <w:name w:val="total"/>
    <w:basedOn w:val="15"/>
    <w:qFormat/>
    <w:uiPriority w:val="0"/>
    <w:rPr>
      <w:color w:val="0284D0"/>
    </w:rPr>
  </w:style>
  <w:style w:type="character" w:customStyle="1" w:styleId="26">
    <w:name w:val="cur3"/>
    <w:basedOn w:val="15"/>
    <w:qFormat/>
    <w:uiPriority w:val="0"/>
    <w:rPr>
      <w:shd w:val="clear" w:color="auto" w:fill="5577AD"/>
    </w:rPr>
  </w:style>
  <w:style w:type="character" w:customStyle="1" w:styleId="27">
    <w:name w:val="cur4"/>
    <w:basedOn w:val="15"/>
    <w:qFormat/>
    <w:uiPriority w:val="0"/>
    <w:rPr>
      <w:shd w:val="clear" w:color="auto" w:fill="E32927"/>
    </w:rPr>
  </w:style>
  <w:style w:type="character" w:customStyle="1" w:styleId="28">
    <w:name w:val="cur5"/>
    <w:basedOn w:val="15"/>
    <w:qFormat/>
    <w:uiPriority w:val="0"/>
  </w:style>
  <w:style w:type="character" w:customStyle="1" w:styleId="29">
    <w:name w:val="cur6"/>
    <w:basedOn w:val="15"/>
    <w:qFormat/>
    <w:uiPriority w:val="0"/>
    <w:rPr>
      <w:shd w:val="clear" w:color="auto" w:fill="1E5192"/>
    </w:rPr>
  </w:style>
  <w:style w:type="character" w:customStyle="1" w:styleId="30">
    <w:name w:val="cur7"/>
    <w:basedOn w:val="15"/>
    <w:qFormat/>
    <w:uiPriority w:val="0"/>
    <w:rPr>
      <w:shd w:val="clear" w:color="auto" w:fill="FE0000"/>
    </w:rPr>
  </w:style>
  <w:style w:type="character" w:customStyle="1" w:styleId="31">
    <w:name w:val="cur8"/>
    <w:basedOn w:val="15"/>
    <w:qFormat/>
    <w:uiPriority w:val="0"/>
  </w:style>
  <w:style w:type="character" w:customStyle="1" w:styleId="32">
    <w:name w:val="first-child"/>
    <w:basedOn w:val="15"/>
    <w:qFormat/>
    <w:uiPriority w:val="0"/>
  </w:style>
  <w:style w:type="character" w:customStyle="1" w:styleId="33">
    <w:name w:val="ztmc"/>
    <w:basedOn w:val="15"/>
    <w:qFormat/>
    <w:uiPriority w:val="0"/>
  </w:style>
  <w:style w:type="character" w:customStyle="1" w:styleId="34">
    <w:name w:val="ztmc1"/>
    <w:basedOn w:val="15"/>
    <w:qFormat/>
    <w:uiPriority w:val="0"/>
  </w:style>
  <w:style w:type="character" w:customStyle="1" w:styleId="35">
    <w:name w:val="zgzc"/>
    <w:basedOn w:val="15"/>
    <w:qFormat/>
    <w:uiPriority w:val="0"/>
  </w:style>
  <w:style w:type="character" w:customStyle="1" w:styleId="36">
    <w:name w:val="zgzc1"/>
    <w:basedOn w:val="15"/>
    <w:qFormat/>
    <w:uiPriority w:val="0"/>
  </w:style>
  <w:style w:type="character" w:customStyle="1" w:styleId="37">
    <w:name w:val="tyxy"/>
    <w:basedOn w:val="15"/>
    <w:qFormat/>
    <w:uiPriority w:val="0"/>
  </w:style>
  <w:style w:type="character" w:customStyle="1" w:styleId="38">
    <w:name w:val="tyxy1"/>
    <w:basedOn w:val="15"/>
    <w:qFormat/>
    <w:uiPriority w:val="0"/>
  </w:style>
  <w:style w:type="character" w:customStyle="1" w:styleId="39">
    <w:name w:val="hover26"/>
    <w:basedOn w:val="15"/>
    <w:qFormat/>
    <w:uiPriority w:val="0"/>
    <w:rPr>
      <w:shd w:val="clear" w:color="auto" w:fill="FE0000"/>
    </w:rPr>
  </w:style>
  <w:style w:type="character" w:customStyle="1" w:styleId="40">
    <w:name w:val="hover27"/>
    <w:basedOn w:val="15"/>
    <w:qFormat/>
    <w:uiPriority w:val="0"/>
  </w:style>
  <w:style w:type="character" w:customStyle="1" w:styleId="41">
    <w:name w:val="hover28"/>
    <w:basedOn w:val="15"/>
    <w:qFormat/>
    <w:uiPriority w:val="0"/>
    <w:rPr>
      <w:color w:val="AFAFB1"/>
    </w:rPr>
  </w:style>
  <w:style w:type="character" w:customStyle="1" w:styleId="42">
    <w:name w:val="total2"/>
    <w:basedOn w:val="15"/>
    <w:qFormat/>
    <w:uiPriority w:val="0"/>
    <w:rPr>
      <w:color w:val="0284D0"/>
    </w:rPr>
  </w:style>
  <w:style w:type="paragraph" w:customStyle="1" w:styleId="43">
    <w:name w:val="UserStyle_0"/>
    <w:next w:val="8"/>
    <w:unhideWhenUsed/>
    <w:qFormat/>
    <w:uiPriority w:val="0"/>
    <w:pPr>
      <w:widowControl w:val="0"/>
      <w:spacing w:beforeLines="0" w:afterLines="0" w:line="480" w:lineRule="auto"/>
      <w:ind w:left="420" w:leftChars="200"/>
      <w:jc w:val="both"/>
      <w:textAlignment w:val="baseline"/>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1473</Words>
  <Characters>1717</Characters>
  <Paragraphs>15</Paragraphs>
  <TotalTime>0</TotalTime>
  <ScaleCrop>false</ScaleCrop>
  <LinksUpToDate>false</LinksUpToDate>
  <CharactersWithSpaces>1781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2022-04-27T18:29:00Z</dcterms:created>
  <dc:creator>Administrator</dc:creator>
  <cp:lastModifiedBy>uos</cp:lastModifiedBy>
  <cp:lastPrinted>2025-12-16T17:07:00Z</cp:lastPrinted>
  <dcterms:modified xsi:type="dcterms:W3CDTF">2025-12-19T15:10:12Z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51400B28D1EE4600A00626634AA7EE97</vt:lpwstr>
  </property>
  <property fmtid="{D5CDD505-2E9C-101B-9397-08002B2CF9AE}" pid="4" name="commondata">
    <vt:lpwstr>eyJoZGlkIjoiNzA2YWM3MjhhNDZkYWQxNjJiMDFmYTA2YjRjZDRkOWMifQ==</vt:lpwstr>
  </property>
  <property fmtid="{D5CDD505-2E9C-101B-9397-08002B2CF9AE}" pid="5" name="KSOTemplateDocerSaveRecord">
    <vt:lpwstr>eyJoZGlkIjoiMTUxZjZhMmRjYjcwY2JlMDRkN2M1ZTU4MGVmODgyOWYiLCJ1c2VySWQiOiI1MzQ5Nzg3MjkifQ==</vt:lpwstr>
  </property>
</Properties>
</file>