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EC5BF">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平罗县商务和投资促进局合法性审查事项目录清单</w:t>
      </w:r>
    </w:p>
    <w:tbl>
      <w:tblPr>
        <w:tblStyle w:val="3"/>
        <w:tblW w:w="13657"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08"/>
        <w:gridCol w:w="1322"/>
        <w:gridCol w:w="3652"/>
        <w:gridCol w:w="2345"/>
        <w:gridCol w:w="5530"/>
      </w:tblGrid>
      <w:tr w14:paraId="6291AE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3"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7DAFA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b w:val="0"/>
                <w:bCs w:val="0"/>
              </w:rPr>
            </w:pPr>
            <w:bookmarkStart w:id="0" w:name="_GoBack"/>
            <w:r>
              <w:rPr>
                <w:rFonts w:ascii="黑体" w:hAnsi="宋体" w:eastAsia="黑体" w:cs="黑体"/>
                <w:b w:val="0"/>
                <w:bCs w:val="0"/>
                <w:i w:val="0"/>
                <w:caps w:val="0"/>
                <w:color w:val="000000"/>
                <w:spacing w:val="0"/>
                <w:sz w:val="31"/>
                <w:szCs w:val="31"/>
              </w:rPr>
              <w:t>序号</w:t>
            </w:r>
          </w:p>
        </w:tc>
        <w:tc>
          <w:tcPr>
            <w:tcW w:w="13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73A78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b w:val="0"/>
                <w:bCs w:val="0"/>
                <w:sz w:val="31"/>
                <w:szCs w:val="31"/>
              </w:rPr>
            </w:pPr>
            <w:r>
              <w:rPr>
                <w:rFonts w:hint="eastAsia" w:ascii="黑体" w:hAnsi="宋体" w:eastAsia="黑体" w:cs="黑体"/>
                <w:b w:val="0"/>
                <w:bCs w:val="0"/>
                <w:i w:val="0"/>
                <w:caps w:val="0"/>
                <w:color w:val="000000"/>
                <w:spacing w:val="0"/>
                <w:sz w:val="31"/>
                <w:szCs w:val="31"/>
              </w:rPr>
              <w:t>审核项目名</w:t>
            </w:r>
            <w:r>
              <w:rPr>
                <w:rFonts w:hint="eastAsia" w:ascii="黑体" w:hAnsi="宋体" w:eastAsia="黑体" w:cs="黑体"/>
                <w:b w:val="0"/>
                <w:bCs w:val="0"/>
                <w:i w:val="0"/>
                <w:caps w:val="0"/>
                <w:color w:val="000000"/>
                <w:spacing w:val="0"/>
                <w:sz w:val="31"/>
                <w:szCs w:val="31"/>
                <w:lang w:val="en-US" w:eastAsia="zh-CN"/>
              </w:rPr>
              <w:t xml:space="preserve">   </w:t>
            </w:r>
            <w:r>
              <w:rPr>
                <w:rFonts w:hint="eastAsia" w:ascii="黑体" w:hAnsi="宋体" w:eastAsia="黑体" w:cs="黑体"/>
                <w:b w:val="0"/>
                <w:bCs w:val="0"/>
                <w:i w:val="0"/>
                <w:caps w:val="0"/>
                <w:color w:val="000000"/>
                <w:spacing w:val="0"/>
                <w:sz w:val="31"/>
                <w:szCs w:val="31"/>
              </w:rPr>
              <w:t>称</w:t>
            </w:r>
          </w:p>
        </w:tc>
        <w:tc>
          <w:tcPr>
            <w:tcW w:w="365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A183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b w:val="0"/>
                <w:bCs w:val="0"/>
                <w:sz w:val="31"/>
                <w:szCs w:val="31"/>
              </w:rPr>
            </w:pPr>
            <w:r>
              <w:rPr>
                <w:rFonts w:hint="eastAsia" w:ascii="黑体" w:hAnsi="宋体" w:eastAsia="黑体" w:cs="黑体"/>
                <w:b w:val="0"/>
                <w:bCs w:val="0"/>
                <w:i w:val="0"/>
                <w:caps w:val="0"/>
                <w:color w:val="000000"/>
                <w:spacing w:val="0"/>
                <w:sz w:val="31"/>
                <w:szCs w:val="31"/>
              </w:rPr>
              <w:t>依据</w:t>
            </w:r>
          </w:p>
        </w:tc>
        <w:tc>
          <w:tcPr>
            <w:tcW w:w="2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4C270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黑体" w:hAnsi="宋体" w:eastAsia="黑体" w:cs="黑体"/>
                <w:b w:val="0"/>
                <w:bCs w:val="0"/>
                <w:i w:val="0"/>
                <w:caps w:val="0"/>
                <w:color w:val="000000"/>
                <w:spacing w:val="0"/>
                <w:sz w:val="31"/>
                <w:szCs w:val="31"/>
              </w:rPr>
            </w:pPr>
            <w:r>
              <w:rPr>
                <w:rFonts w:hint="eastAsia" w:ascii="黑体" w:hAnsi="宋体" w:eastAsia="黑体" w:cs="黑体"/>
                <w:b w:val="0"/>
                <w:bCs w:val="0"/>
                <w:i w:val="0"/>
                <w:caps w:val="0"/>
                <w:color w:val="000000"/>
                <w:spacing w:val="0"/>
                <w:sz w:val="31"/>
                <w:szCs w:val="31"/>
              </w:rPr>
              <w:t>应提交的审核</w:t>
            </w:r>
          </w:p>
          <w:p w14:paraId="732026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b w:val="0"/>
                <w:bCs w:val="0"/>
                <w:sz w:val="31"/>
                <w:szCs w:val="31"/>
              </w:rPr>
            </w:pPr>
            <w:r>
              <w:rPr>
                <w:rFonts w:hint="eastAsia" w:ascii="黑体" w:hAnsi="宋体" w:eastAsia="黑体" w:cs="黑体"/>
                <w:b w:val="0"/>
                <w:bCs w:val="0"/>
                <w:i w:val="0"/>
                <w:caps w:val="0"/>
                <w:color w:val="000000"/>
                <w:spacing w:val="0"/>
                <w:sz w:val="31"/>
                <w:szCs w:val="31"/>
              </w:rPr>
              <w:t>材料</w:t>
            </w:r>
          </w:p>
        </w:tc>
        <w:tc>
          <w:tcPr>
            <w:tcW w:w="55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98EA1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b w:val="0"/>
                <w:bCs w:val="0"/>
                <w:sz w:val="31"/>
                <w:szCs w:val="31"/>
              </w:rPr>
            </w:pPr>
            <w:r>
              <w:rPr>
                <w:rFonts w:hint="eastAsia" w:ascii="黑体" w:hAnsi="宋体" w:eastAsia="黑体" w:cs="黑体"/>
                <w:b w:val="0"/>
                <w:bCs w:val="0"/>
                <w:i w:val="0"/>
                <w:caps w:val="0"/>
                <w:color w:val="000000"/>
                <w:spacing w:val="0"/>
                <w:sz w:val="31"/>
                <w:szCs w:val="31"/>
              </w:rPr>
              <w:t>审核重点</w:t>
            </w:r>
          </w:p>
        </w:tc>
      </w:tr>
      <w:tr w14:paraId="2C873AC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88"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214C9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b w:val="0"/>
                <w:bCs w:val="0"/>
                <w:sz w:val="28"/>
                <w:szCs w:val="28"/>
              </w:rPr>
            </w:pPr>
            <w:r>
              <w:rPr>
                <w:rFonts w:ascii="仿宋_GB2312" w:hAnsi="微软雅黑" w:eastAsia="仿宋_GB2312" w:cs="仿宋_GB2312"/>
                <w:b w:val="0"/>
                <w:bCs w:val="0"/>
                <w:i w:val="0"/>
                <w:caps w:val="0"/>
                <w:color w:val="000000"/>
                <w:spacing w:val="0"/>
                <w:sz w:val="28"/>
                <w:szCs w:val="28"/>
              </w:rPr>
              <w:t>1</w:t>
            </w:r>
          </w:p>
        </w:tc>
        <w:tc>
          <w:tcPr>
            <w:tcW w:w="132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3A788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rFonts w:hint="eastAsia" w:ascii="仿宋_GB2312" w:hAnsi="微软雅黑" w:eastAsia="仿宋_GB2312" w:cs="仿宋_GB2312"/>
                <w:b w:val="0"/>
                <w:bCs w:val="0"/>
                <w:i w:val="0"/>
                <w:caps w:val="0"/>
                <w:color w:val="000000"/>
                <w:spacing w:val="0"/>
                <w:sz w:val="28"/>
                <w:szCs w:val="28"/>
              </w:rPr>
            </w:pPr>
            <w:r>
              <w:rPr>
                <w:rFonts w:hint="eastAsia" w:ascii="仿宋_GB2312" w:hAnsi="微软雅黑" w:eastAsia="仿宋_GB2312" w:cs="仿宋_GB2312"/>
                <w:b w:val="0"/>
                <w:bCs w:val="0"/>
                <w:i w:val="0"/>
                <w:caps w:val="0"/>
                <w:color w:val="000000"/>
                <w:spacing w:val="0"/>
                <w:sz w:val="28"/>
                <w:szCs w:val="28"/>
              </w:rPr>
              <w:t>行政规范性文件</w:t>
            </w:r>
          </w:p>
        </w:tc>
        <w:tc>
          <w:tcPr>
            <w:tcW w:w="365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9A9F342">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rFonts w:hint="eastAsia" w:ascii="仿宋_GB2312" w:hAnsi="微软雅黑" w:eastAsia="仿宋_GB2312" w:cs="仿宋_GB2312"/>
                <w:b w:val="0"/>
                <w:bCs w:val="0"/>
                <w:i w:val="0"/>
                <w:caps w:val="0"/>
                <w:color w:val="000000"/>
                <w:spacing w:val="0"/>
                <w:sz w:val="28"/>
                <w:szCs w:val="28"/>
              </w:rPr>
            </w:pPr>
            <w:r>
              <w:rPr>
                <w:rFonts w:hint="eastAsia" w:ascii="仿宋_GB2312" w:hAnsi="微软雅黑" w:eastAsia="仿宋_GB2312" w:cs="仿宋_GB2312"/>
                <w:b w:val="0"/>
                <w:bCs w:val="0"/>
                <w:i w:val="0"/>
                <w:caps w:val="0"/>
                <w:color w:val="000000"/>
                <w:spacing w:val="0"/>
                <w:sz w:val="28"/>
                <w:szCs w:val="28"/>
              </w:rPr>
              <w:t>《自治区人民政府办公厅关于印发行政规范性文件合法性审核办法的通知》（宁政办发〔</w:t>
            </w:r>
            <w:r>
              <w:rPr>
                <w:rFonts w:hint="default" w:ascii="仿宋_GB2312" w:hAnsi="微软雅黑" w:eastAsia="仿宋_GB2312" w:cs="仿宋_GB2312"/>
                <w:b w:val="0"/>
                <w:bCs w:val="0"/>
                <w:i w:val="0"/>
                <w:caps w:val="0"/>
                <w:color w:val="000000"/>
                <w:spacing w:val="0"/>
                <w:sz w:val="28"/>
                <w:szCs w:val="28"/>
              </w:rPr>
              <w:t>2023</w:t>
            </w:r>
            <w:r>
              <w:rPr>
                <w:rFonts w:hint="eastAsia" w:ascii="仿宋_GB2312" w:hAnsi="微软雅黑" w:eastAsia="仿宋_GB2312" w:cs="仿宋_GB2312"/>
                <w:b w:val="0"/>
                <w:bCs w:val="0"/>
                <w:i w:val="0"/>
                <w:caps w:val="0"/>
                <w:color w:val="000000"/>
                <w:spacing w:val="0"/>
                <w:sz w:val="28"/>
                <w:szCs w:val="28"/>
              </w:rPr>
              <w:t>〕</w:t>
            </w:r>
            <w:r>
              <w:rPr>
                <w:rFonts w:hint="default" w:ascii="仿宋_GB2312" w:hAnsi="微软雅黑" w:eastAsia="仿宋_GB2312" w:cs="仿宋_GB2312"/>
                <w:b w:val="0"/>
                <w:bCs w:val="0"/>
                <w:i w:val="0"/>
                <w:caps w:val="0"/>
                <w:color w:val="000000"/>
                <w:spacing w:val="0"/>
                <w:sz w:val="28"/>
                <w:szCs w:val="28"/>
              </w:rPr>
              <w:t>10</w:t>
            </w:r>
            <w:r>
              <w:rPr>
                <w:rFonts w:hint="eastAsia" w:ascii="仿宋_GB2312" w:hAnsi="微软雅黑" w:eastAsia="仿宋_GB2312" w:cs="仿宋_GB2312"/>
                <w:b w:val="0"/>
                <w:bCs w:val="0"/>
                <w:i w:val="0"/>
                <w:caps w:val="0"/>
                <w:color w:val="000000"/>
                <w:spacing w:val="0"/>
                <w:sz w:val="28"/>
                <w:szCs w:val="28"/>
              </w:rPr>
              <w:t>号文件）</w:t>
            </w:r>
          </w:p>
          <w:p w14:paraId="5BC44C7D">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rFonts w:hint="eastAsia" w:ascii="仿宋_GB2312" w:hAnsi="微软雅黑" w:eastAsia="仿宋_GB2312" w:cs="仿宋_GB2312"/>
                <w:b w:val="0"/>
                <w:bCs w:val="0"/>
                <w:i w:val="0"/>
                <w:caps w:val="0"/>
                <w:color w:val="000000"/>
                <w:spacing w:val="0"/>
                <w:sz w:val="28"/>
                <w:szCs w:val="28"/>
              </w:rPr>
            </w:pPr>
            <w:r>
              <w:rPr>
                <w:rFonts w:hint="eastAsia" w:ascii="仿宋_GB2312" w:hAnsi="微软雅黑" w:eastAsia="仿宋_GB2312" w:cs="仿宋_GB2312"/>
                <w:b w:val="0"/>
                <w:bCs w:val="0"/>
                <w:i w:val="0"/>
                <w:caps w:val="0"/>
                <w:color w:val="000000"/>
                <w:spacing w:val="0"/>
                <w:sz w:val="28"/>
                <w:szCs w:val="28"/>
              </w:rPr>
              <w:t>《市人民政府办公室关于进一步加强行政规范性文件合法性审核工作的通知》（石政办发〔</w:t>
            </w:r>
            <w:r>
              <w:rPr>
                <w:rFonts w:hint="default" w:ascii="仿宋_GB2312" w:hAnsi="微软雅黑" w:eastAsia="仿宋_GB2312" w:cs="仿宋_GB2312"/>
                <w:b w:val="0"/>
                <w:bCs w:val="0"/>
                <w:i w:val="0"/>
                <w:caps w:val="0"/>
                <w:color w:val="000000"/>
                <w:spacing w:val="0"/>
                <w:sz w:val="28"/>
                <w:szCs w:val="28"/>
              </w:rPr>
              <w:t>2023</w:t>
            </w:r>
            <w:r>
              <w:rPr>
                <w:rFonts w:hint="eastAsia" w:ascii="仿宋_GB2312" w:hAnsi="微软雅黑" w:eastAsia="仿宋_GB2312" w:cs="仿宋_GB2312"/>
                <w:b w:val="0"/>
                <w:bCs w:val="0"/>
                <w:i w:val="0"/>
                <w:caps w:val="0"/>
                <w:color w:val="000000"/>
                <w:spacing w:val="0"/>
                <w:sz w:val="28"/>
                <w:szCs w:val="28"/>
              </w:rPr>
              <w:t>〕</w:t>
            </w:r>
            <w:r>
              <w:rPr>
                <w:rFonts w:hint="default" w:ascii="仿宋_GB2312" w:hAnsi="微软雅黑" w:eastAsia="仿宋_GB2312" w:cs="仿宋_GB2312"/>
                <w:b w:val="0"/>
                <w:bCs w:val="0"/>
                <w:i w:val="0"/>
                <w:caps w:val="0"/>
                <w:color w:val="000000"/>
                <w:spacing w:val="0"/>
                <w:sz w:val="28"/>
                <w:szCs w:val="28"/>
              </w:rPr>
              <w:t>14</w:t>
            </w:r>
            <w:r>
              <w:rPr>
                <w:rFonts w:hint="eastAsia" w:ascii="仿宋_GB2312" w:hAnsi="微软雅黑" w:eastAsia="仿宋_GB2312" w:cs="仿宋_GB2312"/>
                <w:b w:val="0"/>
                <w:bCs w:val="0"/>
                <w:i w:val="0"/>
                <w:caps w:val="0"/>
                <w:color w:val="000000"/>
                <w:spacing w:val="0"/>
                <w:sz w:val="28"/>
                <w:szCs w:val="28"/>
              </w:rPr>
              <w:t>号）</w:t>
            </w:r>
          </w:p>
        </w:tc>
        <w:tc>
          <w:tcPr>
            <w:tcW w:w="234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0B4E6B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由承办机构提供规范性文件起草背景、依据、征求意见等材料清单。</w:t>
            </w:r>
          </w:p>
        </w:tc>
        <w:tc>
          <w:tcPr>
            <w:tcW w:w="553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3F5D0E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法制审核机构根据承办机构提供规范性文件起草背景、依据、征求意见等材料清单，编制法制审核内容清单。</w:t>
            </w:r>
          </w:p>
        </w:tc>
      </w:tr>
      <w:tr w14:paraId="7A4E86E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808"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FBFE6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2</w:t>
            </w:r>
          </w:p>
        </w:tc>
        <w:tc>
          <w:tcPr>
            <w:tcW w:w="132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51EE7F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rFonts w:hint="eastAsia" w:ascii="仿宋_GB2312" w:hAnsi="微软雅黑" w:eastAsia="仿宋_GB2312" w:cs="仿宋_GB2312"/>
                <w:b w:val="0"/>
                <w:bCs w:val="0"/>
                <w:i w:val="0"/>
                <w:caps w:val="0"/>
                <w:color w:val="000000"/>
                <w:spacing w:val="0"/>
                <w:sz w:val="28"/>
                <w:szCs w:val="28"/>
              </w:rPr>
            </w:pPr>
            <w:r>
              <w:rPr>
                <w:rFonts w:hint="eastAsia" w:ascii="仿宋_GB2312" w:hAnsi="微软雅黑" w:eastAsia="仿宋_GB2312" w:cs="仿宋_GB2312"/>
                <w:b w:val="0"/>
                <w:bCs w:val="0"/>
                <w:i w:val="0"/>
                <w:caps w:val="0"/>
                <w:color w:val="000000"/>
                <w:spacing w:val="0"/>
                <w:sz w:val="28"/>
                <w:szCs w:val="28"/>
              </w:rPr>
              <w:t>重大行政执法决定</w:t>
            </w:r>
          </w:p>
          <w:p w14:paraId="451FA2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rFonts w:hint="eastAsia" w:ascii="仿宋_GB2312" w:hAnsi="微软雅黑" w:eastAsia="仿宋_GB2312" w:cs="仿宋_GB2312"/>
                <w:b w:val="0"/>
                <w:bCs w:val="0"/>
                <w:i w:val="0"/>
                <w:caps w:val="0"/>
                <w:color w:val="000000"/>
                <w:spacing w:val="0"/>
                <w:sz w:val="28"/>
                <w:szCs w:val="28"/>
              </w:rPr>
            </w:pPr>
            <w:r>
              <w:rPr>
                <w:rFonts w:hint="eastAsia" w:ascii="仿宋_GB2312" w:hAnsi="微软雅黑" w:eastAsia="仿宋_GB2312" w:cs="仿宋_GB2312"/>
                <w:b w:val="0"/>
                <w:bCs w:val="0"/>
                <w:i w:val="0"/>
                <w:caps w:val="0"/>
                <w:color w:val="000000"/>
                <w:spacing w:val="0"/>
                <w:sz w:val="28"/>
                <w:szCs w:val="28"/>
              </w:rPr>
              <w:t> </w:t>
            </w:r>
          </w:p>
        </w:tc>
        <w:tc>
          <w:tcPr>
            <w:tcW w:w="3652"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4429FC3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Chars="0" w:right="0" w:rightChars="0"/>
              <w:jc w:val="both"/>
              <w:textAlignment w:val="center"/>
              <w:outlineLvl w:val="9"/>
              <w:rPr>
                <w:rFonts w:hint="eastAsia" w:ascii="仿宋_GB2312" w:hAnsi="微软雅黑" w:eastAsia="仿宋_GB2312" w:cs="仿宋_GB2312"/>
                <w:b w:val="0"/>
                <w:bCs w:val="0"/>
                <w:i w:val="0"/>
                <w:caps w:val="0"/>
                <w:color w:val="000000"/>
                <w:spacing w:val="0"/>
                <w:sz w:val="28"/>
                <w:szCs w:val="28"/>
              </w:rPr>
            </w:pPr>
            <w:r>
              <w:rPr>
                <w:rFonts w:hint="eastAsia" w:ascii="仿宋_GB2312" w:hAnsi="微软雅黑" w:eastAsia="仿宋_GB2312" w:cs="仿宋_GB2312"/>
                <w:b w:val="0"/>
                <w:bCs w:val="0"/>
                <w:i w:val="0"/>
                <w:caps w:val="0"/>
                <w:color w:val="000000"/>
                <w:spacing w:val="0"/>
                <w:sz w:val="28"/>
                <w:szCs w:val="28"/>
                <w:lang w:val="en-US" w:eastAsia="zh-CN"/>
              </w:rPr>
              <w:t>1.《</w:t>
            </w:r>
            <w:r>
              <w:rPr>
                <w:rFonts w:hint="eastAsia" w:ascii="仿宋_GB2312" w:hAnsi="微软雅黑" w:eastAsia="仿宋_GB2312" w:cs="仿宋_GB2312"/>
                <w:b w:val="0"/>
                <w:bCs w:val="0"/>
                <w:i w:val="0"/>
                <w:caps w:val="0"/>
                <w:color w:val="000000"/>
                <w:spacing w:val="0"/>
                <w:sz w:val="28"/>
                <w:szCs w:val="28"/>
              </w:rPr>
              <w:t>中华人民共和国行政处罚法》</w:t>
            </w:r>
          </w:p>
          <w:p w14:paraId="0888A01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Chars="0" w:right="0" w:rightChars="0"/>
              <w:jc w:val="both"/>
              <w:textAlignment w:val="center"/>
              <w:outlineLvl w:val="9"/>
              <w:rPr>
                <w:rFonts w:hint="eastAsia" w:ascii="仿宋_GB2312" w:hAnsi="宋体" w:eastAsia="仿宋_GB2312" w:cs="仿宋_GB2312"/>
                <w:b w:val="0"/>
                <w:bCs w:val="0"/>
                <w:i w:val="0"/>
                <w:caps w:val="0"/>
                <w:color w:val="000000"/>
                <w:spacing w:val="0"/>
                <w:sz w:val="28"/>
                <w:szCs w:val="28"/>
                <w:shd w:val="clear" w:fill="FFFFFF"/>
              </w:rPr>
            </w:pPr>
            <w:r>
              <w:rPr>
                <w:rFonts w:hint="eastAsia" w:ascii="仿宋_GB2312" w:hAnsi="微软雅黑" w:eastAsia="仿宋_GB2312" w:cs="仿宋_GB2312"/>
                <w:b w:val="0"/>
                <w:bCs w:val="0"/>
                <w:i w:val="0"/>
                <w:caps w:val="0"/>
                <w:color w:val="000000"/>
                <w:spacing w:val="0"/>
                <w:sz w:val="28"/>
                <w:szCs w:val="28"/>
                <w:lang w:val="en-US" w:eastAsia="zh-CN"/>
              </w:rPr>
              <w:t>2.《</w:t>
            </w:r>
            <w:r>
              <w:rPr>
                <w:rFonts w:hint="eastAsia" w:ascii="仿宋_GB2312" w:hAnsi="微软雅黑" w:eastAsia="仿宋_GB2312" w:cs="仿宋_GB2312"/>
                <w:b w:val="0"/>
                <w:bCs w:val="0"/>
                <w:i w:val="0"/>
                <w:caps w:val="0"/>
                <w:color w:val="000000"/>
                <w:spacing w:val="0"/>
                <w:sz w:val="28"/>
                <w:szCs w:val="28"/>
              </w:rPr>
              <w:t>国务院办公厅关于全面推行行政执法公示制度执法全过程记录制度重大执法决定法制审核制度的指导意见》 </w:t>
            </w:r>
          </w:p>
        </w:tc>
        <w:tc>
          <w:tcPr>
            <w:tcW w:w="234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9B01A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1.拟作出重大行政执法决定书文文本；</w:t>
            </w:r>
          </w:p>
          <w:p w14:paraId="1C4E30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2.案卷材料（询问笔录、证据、审查表单等）；</w:t>
            </w:r>
          </w:p>
          <w:p w14:paraId="5F2AE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3.其他材料；</w:t>
            </w:r>
          </w:p>
          <w:p w14:paraId="52ADCA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4.材料目录清单。</w:t>
            </w:r>
          </w:p>
        </w:tc>
        <w:tc>
          <w:tcPr>
            <w:tcW w:w="553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163297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1.执法主体是否适当；执法人员是否具备执法资格；</w:t>
            </w:r>
          </w:p>
          <w:p w14:paraId="0E341D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2.对事实的定性是否清楚明确；</w:t>
            </w:r>
          </w:p>
          <w:p w14:paraId="51AF35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3.证据是否充分，符合法定形式；</w:t>
            </w:r>
          </w:p>
          <w:p w14:paraId="6A3B80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4.执法程序是否合法；</w:t>
            </w:r>
          </w:p>
          <w:p w14:paraId="3EA2B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5.法律适用是否准确，裁量基准适用是否适当；</w:t>
            </w:r>
          </w:p>
          <w:p w14:paraId="266FEF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6.执法文书制作是否规范；</w:t>
            </w:r>
          </w:p>
          <w:p w14:paraId="219FEB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center"/>
              <w:outlineLvl w:val="9"/>
              <w:rPr>
                <w:b w:val="0"/>
                <w:bCs w:val="0"/>
                <w:sz w:val="28"/>
                <w:szCs w:val="28"/>
              </w:rPr>
            </w:pPr>
            <w:r>
              <w:rPr>
                <w:rFonts w:hint="eastAsia" w:ascii="仿宋_GB2312" w:hAnsi="微软雅黑" w:eastAsia="仿宋_GB2312" w:cs="仿宋_GB2312"/>
                <w:b w:val="0"/>
                <w:bCs w:val="0"/>
                <w:i w:val="0"/>
                <w:caps w:val="0"/>
                <w:color w:val="000000"/>
                <w:spacing w:val="0"/>
                <w:sz w:val="28"/>
                <w:szCs w:val="28"/>
              </w:rPr>
              <w:t>7.是否超越法定权限或存在滥用职权的情形。</w:t>
            </w:r>
          </w:p>
        </w:tc>
      </w:tr>
      <w:tr w14:paraId="6EF1B2D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575" w:hRule="atLeast"/>
          <w:jc w:val="center"/>
        </w:trPr>
        <w:tc>
          <w:tcPr>
            <w:tcW w:w="808" w:type="dxa"/>
            <w:vMerge w:val="continue"/>
            <w:tcBorders>
              <w:top w:val="single" w:color="auto" w:sz="4" w:space="0"/>
              <w:left w:val="single" w:color="auto" w:sz="4" w:space="0"/>
              <w:bottom w:val="single" w:color="auto" w:sz="4" w:space="0"/>
              <w:right w:val="single" w:color="auto" w:sz="12" w:space="0"/>
            </w:tcBorders>
            <w:shd w:val="clear" w:color="auto" w:fill="FFFFFF"/>
            <w:tcMar>
              <w:top w:w="15" w:type="dxa"/>
              <w:left w:w="15" w:type="dxa"/>
              <w:bottom w:w="15" w:type="dxa"/>
              <w:right w:w="15" w:type="dxa"/>
            </w:tcMar>
            <w:vAlign w:val="center"/>
          </w:tcPr>
          <w:p w14:paraId="59B7A699">
            <w:pPr>
              <w:keepNext w:val="0"/>
              <w:keepLines w:val="0"/>
              <w:pageBreakBefore w:val="0"/>
              <w:widowControl/>
              <w:kinsoku/>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eastAsia" w:ascii="微软雅黑" w:hAnsi="微软雅黑" w:eastAsia="微软雅黑" w:cs="微软雅黑"/>
                <w:i w:val="0"/>
                <w:caps w:val="0"/>
                <w:color w:val="404040"/>
                <w:spacing w:val="0"/>
                <w:sz w:val="27"/>
                <w:szCs w:val="27"/>
              </w:rPr>
            </w:pPr>
          </w:p>
        </w:tc>
        <w:tc>
          <w:tcPr>
            <w:tcW w:w="1322" w:type="dxa"/>
            <w:vMerge w:val="continue"/>
            <w:tcBorders>
              <w:top w:val="single" w:color="auto" w:sz="4" w:space="0"/>
              <w:left w:val="nil"/>
              <w:bottom w:val="single" w:color="auto" w:sz="4" w:space="0"/>
              <w:right w:val="single" w:color="auto" w:sz="12" w:space="0"/>
            </w:tcBorders>
            <w:shd w:val="clear" w:color="auto" w:fill="FFFFFF"/>
            <w:tcMar>
              <w:top w:w="15" w:type="dxa"/>
              <w:left w:w="15" w:type="dxa"/>
              <w:bottom w:w="15" w:type="dxa"/>
              <w:right w:w="15" w:type="dxa"/>
            </w:tcMar>
            <w:vAlign w:val="center"/>
          </w:tcPr>
          <w:p w14:paraId="2B3087AB">
            <w:pPr>
              <w:keepNext w:val="0"/>
              <w:keepLines w:val="0"/>
              <w:pageBreakBefore w:val="0"/>
              <w:widowControl/>
              <w:kinsoku/>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eastAsia" w:ascii="微软雅黑" w:hAnsi="微软雅黑" w:eastAsia="微软雅黑" w:cs="微软雅黑"/>
                <w:i w:val="0"/>
                <w:caps w:val="0"/>
                <w:color w:val="404040"/>
                <w:spacing w:val="0"/>
                <w:sz w:val="27"/>
                <w:szCs w:val="27"/>
              </w:rPr>
            </w:pPr>
          </w:p>
        </w:tc>
        <w:tc>
          <w:tcPr>
            <w:tcW w:w="3652" w:type="dxa"/>
            <w:vMerge w:val="continue"/>
            <w:tcBorders>
              <w:top w:val="single" w:color="auto" w:sz="4" w:space="0"/>
              <w:left w:val="nil"/>
              <w:bottom w:val="single" w:color="auto" w:sz="4" w:space="0"/>
              <w:right w:val="single" w:color="auto" w:sz="12" w:space="0"/>
            </w:tcBorders>
            <w:shd w:val="clear" w:color="auto" w:fill="FFFFFF"/>
            <w:tcMar>
              <w:top w:w="15" w:type="dxa"/>
              <w:left w:w="15" w:type="dxa"/>
              <w:bottom w:w="15" w:type="dxa"/>
              <w:right w:w="15" w:type="dxa"/>
            </w:tcMar>
            <w:vAlign w:val="center"/>
          </w:tcPr>
          <w:p w14:paraId="6E88C6E8">
            <w:pPr>
              <w:keepNext w:val="0"/>
              <w:keepLines w:val="0"/>
              <w:pageBreakBefore w:val="0"/>
              <w:widowControl/>
              <w:kinsoku/>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eastAsia" w:ascii="微软雅黑" w:hAnsi="微软雅黑" w:eastAsia="微软雅黑" w:cs="微软雅黑"/>
                <w:i w:val="0"/>
                <w:caps w:val="0"/>
                <w:color w:val="404040"/>
                <w:spacing w:val="0"/>
                <w:sz w:val="27"/>
                <w:szCs w:val="27"/>
              </w:rPr>
            </w:pPr>
          </w:p>
        </w:tc>
        <w:tc>
          <w:tcPr>
            <w:tcW w:w="2345" w:type="dxa"/>
            <w:vMerge w:val="continue"/>
            <w:tcBorders>
              <w:top w:val="single" w:color="auto" w:sz="4" w:space="0"/>
              <w:left w:val="nil"/>
              <w:bottom w:val="single" w:color="auto" w:sz="4" w:space="0"/>
              <w:right w:val="single" w:color="auto" w:sz="12" w:space="0"/>
            </w:tcBorders>
            <w:shd w:val="clear" w:color="auto" w:fill="FFFFFF"/>
            <w:tcMar>
              <w:top w:w="15" w:type="dxa"/>
              <w:left w:w="15" w:type="dxa"/>
              <w:bottom w:w="15" w:type="dxa"/>
              <w:right w:w="15" w:type="dxa"/>
            </w:tcMar>
            <w:vAlign w:val="center"/>
          </w:tcPr>
          <w:p w14:paraId="202B6FCF">
            <w:pPr>
              <w:keepNext w:val="0"/>
              <w:keepLines w:val="0"/>
              <w:pageBreakBefore w:val="0"/>
              <w:widowControl/>
              <w:kinsoku/>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eastAsia" w:ascii="微软雅黑" w:hAnsi="微软雅黑" w:eastAsia="微软雅黑" w:cs="微软雅黑"/>
                <w:i w:val="0"/>
                <w:caps w:val="0"/>
                <w:color w:val="404040"/>
                <w:spacing w:val="0"/>
                <w:sz w:val="27"/>
                <w:szCs w:val="27"/>
              </w:rPr>
            </w:pPr>
          </w:p>
        </w:tc>
        <w:tc>
          <w:tcPr>
            <w:tcW w:w="5530" w:type="dxa"/>
            <w:vMerge w:val="continue"/>
            <w:tcBorders>
              <w:top w:val="single" w:color="auto" w:sz="4" w:space="0"/>
              <w:left w:val="nil"/>
              <w:bottom w:val="single" w:color="auto" w:sz="4" w:space="0"/>
              <w:right w:val="single" w:color="auto" w:sz="4" w:space="0"/>
            </w:tcBorders>
            <w:shd w:val="clear" w:color="auto" w:fill="FFFFFF"/>
            <w:tcMar>
              <w:top w:w="15" w:type="dxa"/>
              <w:left w:w="15" w:type="dxa"/>
              <w:bottom w:w="15" w:type="dxa"/>
              <w:right w:w="15" w:type="dxa"/>
            </w:tcMar>
            <w:vAlign w:val="center"/>
          </w:tcPr>
          <w:p w14:paraId="6498B4D4">
            <w:pPr>
              <w:keepNext w:val="0"/>
              <w:keepLines w:val="0"/>
              <w:pageBreakBefore w:val="0"/>
              <w:widowControl/>
              <w:kinsoku/>
              <w:overflowPunct/>
              <w:topLinePunct w:val="0"/>
              <w:autoSpaceDE/>
              <w:autoSpaceDN/>
              <w:bidi w:val="0"/>
              <w:adjustRightInd/>
              <w:snapToGrid/>
              <w:spacing w:before="0" w:beforeLines="0" w:after="0" w:afterLines="0" w:line="240" w:lineRule="exact"/>
              <w:ind w:left="0" w:leftChars="0" w:right="0" w:rightChars="0" w:firstLine="0" w:firstLineChars="0"/>
              <w:outlineLvl w:val="9"/>
              <w:rPr>
                <w:rFonts w:hint="eastAsia" w:ascii="微软雅黑" w:hAnsi="微软雅黑" w:eastAsia="微软雅黑" w:cs="微软雅黑"/>
                <w:i w:val="0"/>
                <w:caps w:val="0"/>
                <w:color w:val="404040"/>
                <w:spacing w:val="0"/>
                <w:sz w:val="27"/>
                <w:szCs w:val="27"/>
              </w:rPr>
            </w:pPr>
          </w:p>
        </w:tc>
      </w:tr>
      <w:bookmarkEnd w:id="0"/>
    </w:tbl>
    <w:p w14:paraId="22885408">
      <w:pPr>
        <w:jc w:val="both"/>
        <w:rPr>
          <w:rFonts w:hint="eastAsia" w:ascii="方正小标宋简体" w:hAnsi="方正小标宋简体" w:eastAsia="方正小标宋简体" w:cs="方正小标宋简体"/>
          <w:sz w:val="44"/>
          <w:szCs w:val="44"/>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CFFF5"/>
    <w:multiLevelType w:val="singleLevel"/>
    <w:tmpl w:val="676CFF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22"/>
    <w:rsid w:val="003D2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2025-01-06T03:30:00Z</dcterms:created>
  <dc:creator>落俗</dc:creator>
  <cp:lastModifiedBy>落俗</cp:lastModifiedBy>
  <dcterms:modified xsi:type="dcterms:W3CDTF">2025-01-06T03:33:58Z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30F969A2A8D44EF89636DFC4A46F7A2B_11</vt:lpwstr>
  </property>
  <property fmtid="{D5CDD505-2E9C-101B-9397-08002B2CF9AE}" pid="4" name="KSOTemplateDocerSaveRecord">
    <vt:lpwstr>eyJoZGlkIjoiNWIxNWE1N2Q3OTg3MTFjODM5M2Y4MjI0OTlkZDk4OGQiLCJ1c2VySWQiOiI5Mzg3NTQzNDEifQ==</vt:lpwstr>
  </property>
</Properties>
</file>